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/>
          <w:b/>
          <w:sz w:val="60"/>
          <w:szCs w:val="60"/>
        </w:rPr>
      </w:pPr>
      <w:r>
        <w:rPr>
          <w:rFonts w:hint="eastAsia" w:ascii="宋体" w:hAnsi="宋体" w:eastAsia="宋体"/>
          <w:b/>
          <w:sz w:val="60"/>
          <w:szCs w:val="60"/>
        </w:rPr>
        <w:t>中央国家机关政府采购中心</w:t>
      </w:r>
    </w:p>
    <w:p>
      <w:pPr>
        <w:jc w:val="center"/>
        <w:rPr>
          <w:rFonts w:ascii="宋体" w:hAnsi="宋体" w:eastAsia="宋体"/>
          <w:b/>
          <w:sz w:val="60"/>
          <w:szCs w:val="60"/>
        </w:rPr>
      </w:pPr>
      <w:r>
        <w:rPr>
          <w:rFonts w:hint="eastAsia" w:ascii="宋体" w:hAnsi="宋体" w:eastAsia="宋体"/>
          <w:b/>
          <w:sz w:val="60"/>
          <w:szCs w:val="60"/>
        </w:rPr>
        <w:t>信息系统优化升级项目</w:t>
      </w:r>
    </w:p>
    <w:p>
      <w:pPr>
        <w:jc w:val="center"/>
        <w:rPr>
          <w:rFonts w:ascii="宋体" w:hAnsi="宋体" w:eastAsia="宋体"/>
          <w:b/>
          <w:sz w:val="60"/>
          <w:szCs w:val="60"/>
        </w:rPr>
      </w:pPr>
      <w:r>
        <w:rPr>
          <w:rFonts w:hint="eastAsia" w:ascii="宋体" w:hAnsi="宋体" w:eastAsia="宋体"/>
          <w:b/>
          <w:sz w:val="60"/>
          <w:szCs w:val="60"/>
        </w:rPr>
        <w:t>（综合采购系统）</w:t>
      </w:r>
    </w:p>
    <w:p>
      <w:pPr>
        <w:jc w:val="center"/>
        <w:rPr>
          <w:rFonts w:ascii="宋体" w:hAnsi="宋体" w:eastAsia="宋体"/>
          <w:b/>
          <w:sz w:val="60"/>
          <w:szCs w:val="60"/>
        </w:rPr>
      </w:pPr>
    </w:p>
    <w:p>
      <w:pPr>
        <w:jc w:val="center"/>
        <w:rPr>
          <w:rFonts w:ascii="宋体" w:hAnsi="宋体" w:eastAsia="宋体"/>
          <w:b/>
          <w:sz w:val="48"/>
          <w:szCs w:val="52"/>
        </w:rPr>
      </w:pPr>
    </w:p>
    <w:p>
      <w:pPr>
        <w:jc w:val="center"/>
        <w:rPr>
          <w:rFonts w:ascii="宋体" w:hAnsi="宋体" w:eastAsia="宋体"/>
          <w:b/>
          <w:sz w:val="48"/>
          <w:szCs w:val="52"/>
        </w:rPr>
      </w:pPr>
      <w:r>
        <w:rPr>
          <w:rFonts w:hint="eastAsia" w:ascii="宋体" w:hAnsi="宋体" w:eastAsia="宋体"/>
          <w:b/>
          <w:sz w:val="48"/>
          <w:szCs w:val="52"/>
        </w:rPr>
        <w:t>用户手册（采购人版）</w:t>
      </w: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jc w:val="center"/>
        <w:rPr>
          <w:rFonts w:hint="eastAsia"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>
      <w:pPr>
        <w:pageBreakBefore/>
        <w:jc w:val="center"/>
        <w:rPr>
          <w:rFonts w:ascii="宋体" w:hAnsi="宋体" w:eastAsia="宋体"/>
          <w:b/>
          <w:sz w:val="36"/>
          <w:szCs w:val="36"/>
        </w:rPr>
      </w:pPr>
      <w:r>
        <w:rPr>
          <w:rFonts w:hint="eastAsia" w:ascii="宋体" w:hAnsi="宋体" w:eastAsia="宋体"/>
          <w:b/>
          <w:sz w:val="36"/>
          <w:szCs w:val="36"/>
        </w:rPr>
        <w:t xml:space="preserve">目 </w:t>
      </w:r>
      <w:r>
        <w:rPr>
          <w:rFonts w:ascii="宋体" w:hAnsi="宋体" w:eastAsia="宋体"/>
          <w:b/>
          <w:sz w:val="36"/>
          <w:szCs w:val="36"/>
        </w:rPr>
        <w:t xml:space="preserve"> </w:t>
      </w:r>
      <w:r>
        <w:rPr>
          <w:rFonts w:hint="eastAsia" w:ascii="宋体" w:hAnsi="宋体" w:eastAsia="宋体"/>
          <w:b/>
          <w:sz w:val="36"/>
          <w:szCs w:val="36"/>
        </w:rPr>
        <w:t>录</w:t>
      </w:r>
    </w:p>
    <w:p>
      <w:pPr>
        <w:pStyle w:val="16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</w:instrText>
      </w:r>
      <w:r>
        <w:rPr>
          <w:rFonts w:hint="eastAsia" w:ascii="宋体" w:hAnsi="宋体" w:eastAsia="宋体"/>
        </w:rPr>
        <w:instrText xml:space="preserve">TOC \o "2-3" \h \z \t "标题 1,1"</w:instrText>
      </w:r>
      <w:r>
        <w:rPr>
          <w:rFonts w:ascii="宋体" w:hAnsi="宋体" w:eastAsia="宋体"/>
        </w:rPr>
        <w:instrText xml:space="preserve">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_Toc2372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6"/>
        </w:rPr>
        <w:t xml:space="preserve">1 </w:t>
      </w:r>
      <w:r>
        <w:rPr>
          <w:rFonts w:hint="eastAsia" w:ascii="宋体" w:hAnsi="宋体" w:eastAsia="宋体"/>
          <w:szCs w:val="36"/>
        </w:rPr>
        <w:t>准备工作</w:t>
      </w:r>
      <w:r>
        <w:tab/>
      </w:r>
      <w:r>
        <w:fldChar w:fldCharType="begin"/>
      </w:r>
      <w:r>
        <w:instrText xml:space="preserve"> PAGEREF _Toc2372 \h </w:instrText>
      </w:r>
      <w:r>
        <w:fldChar w:fldCharType="separate"/>
      </w:r>
      <w:r>
        <w:t>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6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_Toc4649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6"/>
        </w:rPr>
        <w:t xml:space="preserve">2 </w:t>
      </w:r>
      <w:r>
        <w:rPr>
          <w:rFonts w:hint="eastAsia" w:ascii="宋体" w:hAnsi="宋体" w:eastAsia="宋体"/>
          <w:szCs w:val="36"/>
        </w:rPr>
        <w:t>图解常用流程</w:t>
      </w:r>
      <w:r>
        <w:tab/>
      </w:r>
      <w:r>
        <w:fldChar w:fldCharType="begin"/>
      </w:r>
      <w:r>
        <w:instrText xml:space="preserve"> PAGEREF _Toc4649 \h </w:instrText>
      </w:r>
      <w:r>
        <w:fldChar w:fldCharType="separate"/>
      </w:r>
      <w:r>
        <w:t>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_Toc6552 </w:instrText>
      </w:r>
      <w:r>
        <w:rPr>
          <w:rFonts w:ascii="宋体" w:hAnsi="宋体" w:eastAsia="宋体"/>
        </w:rPr>
        <w:fldChar w:fldCharType="separate"/>
      </w:r>
      <w:r>
        <w:rPr>
          <w:rFonts w:hint="default" w:ascii="微软雅黑" w:hAnsi="微软雅黑" w:eastAsia="微软雅黑"/>
        </w:rPr>
        <w:t xml:space="preserve">① </w:t>
      </w:r>
      <w:r>
        <w:rPr>
          <w:rFonts w:hint="eastAsia" w:ascii="宋体" w:hAnsi="宋体" w:eastAsia="宋体"/>
        </w:rPr>
        <w:t>登录</w:t>
      </w:r>
      <w:r>
        <w:tab/>
      </w:r>
      <w:r>
        <w:fldChar w:fldCharType="begin"/>
      </w:r>
      <w:r>
        <w:instrText xml:space="preserve"> PAGEREF _Toc6552 \h </w:instrText>
      </w:r>
      <w:r>
        <w:fldChar w:fldCharType="separate"/>
      </w:r>
      <w:r>
        <w:t>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_Toc23398 </w:instrText>
      </w:r>
      <w:r>
        <w:rPr>
          <w:rFonts w:ascii="宋体" w:hAnsi="宋体" w:eastAsia="宋体"/>
        </w:rPr>
        <w:fldChar w:fldCharType="separate"/>
      </w:r>
      <w:r>
        <w:rPr>
          <w:rFonts w:hint="default" w:ascii="微软雅黑" w:hAnsi="微软雅黑" w:eastAsia="微软雅黑"/>
        </w:rPr>
        <w:t xml:space="preserve">② </w:t>
      </w:r>
      <w:r>
        <w:rPr>
          <w:rFonts w:hint="eastAsia" w:ascii="宋体" w:hAnsi="宋体" w:eastAsia="宋体"/>
        </w:rPr>
        <w:t>维护收货地址</w:t>
      </w:r>
      <w:r>
        <w:tab/>
      </w:r>
      <w:r>
        <w:fldChar w:fldCharType="begin"/>
      </w:r>
      <w:r>
        <w:instrText xml:space="preserve"> PAGEREF _Toc23398 \h </w:instrText>
      </w:r>
      <w:r>
        <w:fldChar w:fldCharType="separate"/>
      </w:r>
      <w:r>
        <w:t>2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_Toc4704 </w:instrText>
      </w:r>
      <w:r>
        <w:rPr>
          <w:rFonts w:ascii="宋体" w:hAnsi="宋体" w:eastAsia="宋体"/>
        </w:rPr>
        <w:fldChar w:fldCharType="separate"/>
      </w:r>
      <w:r>
        <w:rPr>
          <w:rFonts w:hint="default" w:ascii="微软雅黑" w:hAnsi="微软雅黑" w:eastAsia="微软雅黑"/>
        </w:rPr>
        <w:t xml:space="preserve">③ </w:t>
      </w:r>
      <w:r>
        <w:rPr>
          <w:rFonts w:hint="eastAsia" w:ascii="宋体" w:hAnsi="宋体" w:eastAsia="宋体"/>
        </w:rPr>
        <w:t>维护常用发票</w:t>
      </w:r>
      <w:r>
        <w:tab/>
      </w:r>
      <w:r>
        <w:fldChar w:fldCharType="begin"/>
      </w:r>
      <w:r>
        <w:instrText xml:space="preserve"> PAGEREF _Toc4704 \h </w:instrText>
      </w:r>
      <w:r>
        <w:fldChar w:fldCharType="separate"/>
      </w:r>
      <w:r>
        <w:t>3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_Toc10807 </w:instrText>
      </w:r>
      <w:r>
        <w:rPr>
          <w:rFonts w:ascii="宋体" w:hAnsi="宋体" w:eastAsia="宋体"/>
        </w:rPr>
        <w:fldChar w:fldCharType="separate"/>
      </w:r>
      <w:r>
        <w:rPr>
          <w:rFonts w:hint="default" w:ascii="微软雅黑" w:hAnsi="微软雅黑" w:eastAsia="微软雅黑"/>
        </w:rPr>
        <w:t xml:space="preserve">④ </w:t>
      </w:r>
      <w:r>
        <w:rPr>
          <w:rFonts w:hint="eastAsia" w:ascii="宋体" w:hAnsi="宋体" w:eastAsia="宋体"/>
        </w:rPr>
        <w:t>发起竞价</w:t>
      </w:r>
      <w:r>
        <w:tab/>
      </w:r>
      <w:r>
        <w:fldChar w:fldCharType="begin"/>
      </w:r>
      <w:r>
        <w:instrText xml:space="preserve"> PAGEREF _Toc10807 \h </w:instrText>
      </w:r>
      <w:r>
        <w:fldChar w:fldCharType="separate"/>
      </w:r>
      <w:r>
        <w:t>4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_Toc22163 </w:instrText>
      </w:r>
      <w:r>
        <w:rPr>
          <w:rFonts w:ascii="宋体" w:hAnsi="宋体" w:eastAsia="宋体"/>
        </w:rPr>
        <w:fldChar w:fldCharType="separate"/>
      </w:r>
      <w:r>
        <w:rPr>
          <w:rFonts w:hint="default" w:ascii="微软雅黑" w:hAnsi="微软雅黑" w:eastAsia="微软雅黑"/>
        </w:rPr>
        <w:t xml:space="preserve">⑤ </w:t>
      </w:r>
      <w:r>
        <w:rPr>
          <w:rFonts w:hint="eastAsia" w:ascii="宋体" w:hAnsi="宋体" w:eastAsia="宋体"/>
        </w:rPr>
        <w:t>发起反拍</w:t>
      </w:r>
      <w:r>
        <w:tab/>
      </w:r>
      <w:r>
        <w:fldChar w:fldCharType="begin"/>
      </w:r>
      <w:r>
        <w:instrText xml:space="preserve"> PAGEREF _Toc22163 \h </w:instrText>
      </w:r>
      <w:r>
        <w:fldChar w:fldCharType="separate"/>
      </w:r>
      <w:r>
        <w:t>7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_Toc14152 </w:instrText>
      </w:r>
      <w:r>
        <w:rPr>
          <w:rFonts w:ascii="宋体" w:hAnsi="宋体" w:eastAsia="宋体"/>
        </w:rPr>
        <w:fldChar w:fldCharType="separate"/>
      </w:r>
      <w:r>
        <w:rPr>
          <w:rFonts w:hint="default" w:ascii="微软雅黑" w:hAnsi="微软雅黑" w:eastAsia="微软雅黑"/>
        </w:rPr>
        <w:t xml:space="preserve">⑥ </w:t>
      </w:r>
      <w:r>
        <w:rPr>
          <w:rFonts w:hint="eastAsia" w:ascii="宋体" w:hAnsi="宋体" w:eastAsia="宋体"/>
        </w:rPr>
        <w:t>发起电子竞价</w:t>
      </w:r>
      <w:r>
        <w:tab/>
      </w:r>
      <w:r>
        <w:fldChar w:fldCharType="begin"/>
      </w:r>
      <w:r>
        <w:instrText xml:space="preserve"> PAGEREF _Toc14152 \h </w:instrText>
      </w:r>
      <w:r>
        <w:fldChar w:fldCharType="separate"/>
      </w:r>
      <w:r>
        <w:t>9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6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_Toc24440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6"/>
        </w:rPr>
        <w:t xml:space="preserve">3 </w:t>
      </w:r>
      <w:r>
        <w:rPr>
          <w:rFonts w:hint="eastAsia" w:ascii="宋体" w:hAnsi="宋体" w:eastAsia="宋体"/>
          <w:szCs w:val="36"/>
        </w:rPr>
        <w:t>功能详细说明</w:t>
      </w:r>
      <w:r>
        <w:tab/>
      </w:r>
      <w:r>
        <w:fldChar w:fldCharType="begin"/>
      </w:r>
      <w:r>
        <w:instrText xml:space="preserve"> PAGEREF _Toc24440 \h </w:instrText>
      </w:r>
      <w:r>
        <w:fldChar w:fldCharType="separate"/>
      </w:r>
      <w:r>
        <w:t>11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_Toc21741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3.1 </w:t>
      </w:r>
      <w:r>
        <w:rPr>
          <w:rFonts w:hint="eastAsia" w:ascii="宋体" w:hAnsi="宋体" w:eastAsia="宋体"/>
          <w:szCs w:val="32"/>
        </w:rPr>
        <w:t>登录系统</w:t>
      </w:r>
      <w:r>
        <w:tab/>
      </w:r>
      <w:r>
        <w:fldChar w:fldCharType="begin"/>
      </w:r>
      <w:r>
        <w:instrText xml:space="preserve"> PAGEREF _Toc21741 \h </w:instrText>
      </w:r>
      <w:r>
        <w:fldChar w:fldCharType="separate"/>
      </w:r>
      <w:r>
        <w:t>11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_Toc944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3.2 </w:t>
      </w:r>
      <w:r>
        <w:rPr>
          <w:rFonts w:hint="eastAsia" w:ascii="宋体" w:hAnsi="宋体" w:eastAsia="宋体"/>
          <w:szCs w:val="32"/>
        </w:rPr>
        <w:t>电子卖场直购</w:t>
      </w:r>
      <w:r>
        <w:tab/>
      </w:r>
      <w:r>
        <w:fldChar w:fldCharType="begin"/>
      </w:r>
      <w:r>
        <w:instrText xml:space="preserve"> PAGEREF _Toc944 \h </w:instrText>
      </w:r>
      <w:r>
        <w:fldChar w:fldCharType="separate"/>
      </w:r>
      <w:r>
        <w:t>12</w:t>
      </w:r>
      <w:r>
        <w:fldChar w:fldCharType="end"/>
      </w:r>
      <w:r>
        <w:rPr>
          <w:rFonts w:ascii="宋体" w:hAnsi="宋体" w:eastAsia="宋体"/>
        </w:rPr>
        <w:fldChar w:fldCharType="end"/>
      </w:r>
      <w:bookmarkStart w:id="54" w:name="_GoBack"/>
      <w:bookmarkEnd w:id="54"/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_Toc32369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3.3 </w:t>
      </w:r>
      <w:r>
        <w:rPr>
          <w:rFonts w:hint="eastAsia" w:ascii="宋体" w:hAnsi="宋体" w:eastAsia="宋体"/>
          <w:szCs w:val="32"/>
        </w:rPr>
        <w:t>比价采购</w:t>
      </w:r>
      <w:r>
        <w:tab/>
      </w:r>
      <w:r>
        <w:fldChar w:fldCharType="begin"/>
      </w:r>
      <w:r>
        <w:instrText xml:space="preserve"> PAGEREF _Toc32369 \h </w:instrText>
      </w:r>
      <w:r>
        <w:fldChar w:fldCharType="separate"/>
      </w:r>
      <w:r>
        <w:t>20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_Toc7106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3.3.1 </w:t>
      </w:r>
      <w:r>
        <w:rPr>
          <w:rFonts w:hint="eastAsia" w:ascii="宋体" w:hAnsi="宋体" w:eastAsia="宋体"/>
          <w:szCs w:val="30"/>
        </w:rPr>
        <w:t>发起比价入口</w:t>
      </w:r>
      <w:r>
        <w:tab/>
      </w:r>
      <w:r>
        <w:fldChar w:fldCharType="begin"/>
      </w:r>
      <w:r>
        <w:instrText xml:space="preserve"> PAGEREF _Toc7106 \h </w:instrText>
      </w:r>
      <w:r>
        <w:fldChar w:fldCharType="separate"/>
      </w:r>
      <w:r>
        <w:t>20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_Toc29440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3.3.2 </w:t>
      </w:r>
      <w:r>
        <w:rPr>
          <w:rFonts w:hint="eastAsia" w:ascii="宋体" w:hAnsi="宋体" w:eastAsia="宋体"/>
          <w:szCs w:val="30"/>
        </w:rPr>
        <w:t>发起比价需求</w:t>
      </w:r>
      <w:r>
        <w:tab/>
      </w:r>
      <w:r>
        <w:fldChar w:fldCharType="begin"/>
      </w:r>
      <w:r>
        <w:instrText xml:space="preserve"> PAGEREF _Toc29440 \h </w:instrText>
      </w:r>
      <w:r>
        <w:fldChar w:fldCharType="separate"/>
      </w:r>
      <w:r>
        <w:t>21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_Toc6116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3.3.3 </w:t>
      </w:r>
      <w:r>
        <w:rPr>
          <w:rFonts w:hint="eastAsia" w:ascii="宋体" w:hAnsi="宋体" w:eastAsia="宋体"/>
          <w:szCs w:val="30"/>
        </w:rPr>
        <w:t>比价项目列表</w:t>
      </w:r>
      <w:r>
        <w:tab/>
      </w:r>
      <w:r>
        <w:fldChar w:fldCharType="begin"/>
      </w:r>
      <w:r>
        <w:instrText xml:space="preserve"> PAGEREF _Toc6116 \h </w:instrText>
      </w:r>
      <w:r>
        <w:fldChar w:fldCharType="separate"/>
      </w:r>
      <w:r>
        <w:t>23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_Toc16588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3.3.4 </w:t>
      </w:r>
      <w:r>
        <w:rPr>
          <w:rFonts w:hint="eastAsia" w:ascii="宋体" w:hAnsi="宋体" w:eastAsia="宋体"/>
          <w:szCs w:val="30"/>
        </w:rPr>
        <w:t>查看比价公告</w:t>
      </w:r>
      <w:r>
        <w:tab/>
      </w:r>
      <w:r>
        <w:fldChar w:fldCharType="begin"/>
      </w:r>
      <w:r>
        <w:instrText xml:space="preserve"> PAGEREF _Toc16588 \h </w:instrText>
      </w:r>
      <w:r>
        <w:fldChar w:fldCharType="separate"/>
      </w:r>
      <w:r>
        <w:t>24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_Toc30988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3.3.5 </w:t>
      </w:r>
      <w:r>
        <w:rPr>
          <w:rFonts w:hint="eastAsia" w:ascii="宋体" w:hAnsi="宋体" w:eastAsia="宋体"/>
          <w:szCs w:val="30"/>
        </w:rPr>
        <w:t>查看比价结果</w:t>
      </w:r>
      <w:r>
        <w:tab/>
      </w:r>
      <w:r>
        <w:fldChar w:fldCharType="begin"/>
      </w:r>
      <w:r>
        <w:instrText xml:space="preserve"> PAGEREF _Toc30988 \h </w:instrText>
      </w:r>
      <w:r>
        <w:fldChar w:fldCharType="separate"/>
      </w:r>
      <w:r>
        <w:t>25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_Toc2644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3.3.6 </w:t>
      </w:r>
      <w:r>
        <w:rPr>
          <w:rFonts w:hint="eastAsia" w:ascii="宋体" w:hAnsi="宋体" w:eastAsia="宋体"/>
          <w:szCs w:val="30"/>
        </w:rPr>
        <w:t>重新确定比价结果</w:t>
      </w:r>
      <w:r>
        <w:tab/>
      </w:r>
      <w:r>
        <w:fldChar w:fldCharType="begin"/>
      </w:r>
      <w:r>
        <w:instrText xml:space="preserve"> PAGEREF _Toc2644 \h </w:instrText>
      </w:r>
      <w:r>
        <w:fldChar w:fldCharType="separate"/>
      </w:r>
      <w:r>
        <w:t>26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_Toc28563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3.4 </w:t>
      </w:r>
      <w:r>
        <w:rPr>
          <w:rFonts w:hint="eastAsia" w:ascii="宋体" w:hAnsi="宋体" w:eastAsia="宋体"/>
          <w:szCs w:val="32"/>
        </w:rPr>
        <w:t>反拍采购</w:t>
      </w:r>
      <w:r>
        <w:tab/>
      </w:r>
      <w:r>
        <w:fldChar w:fldCharType="begin"/>
      </w:r>
      <w:r>
        <w:instrText xml:space="preserve"> PAGEREF _Toc28563 \h </w:instrText>
      </w:r>
      <w:r>
        <w:fldChar w:fldCharType="separate"/>
      </w:r>
      <w:r>
        <w:t>26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_Toc24319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3.6 </w:t>
      </w:r>
      <w:r>
        <w:rPr>
          <w:rFonts w:hint="eastAsia" w:ascii="宋体" w:hAnsi="宋体" w:eastAsia="宋体"/>
          <w:szCs w:val="32"/>
        </w:rPr>
        <w:t>电子竞价采购</w:t>
      </w:r>
      <w:r>
        <w:tab/>
      </w:r>
      <w:r>
        <w:fldChar w:fldCharType="begin"/>
      </w:r>
      <w:r>
        <w:instrText xml:space="preserve"> PAGEREF _Toc24319 \h </w:instrText>
      </w:r>
      <w:r>
        <w:fldChar w:fldCharType="separate"/>
      </w:r>
      <w:r>
        <w:t>46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_Toc13299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3.6.1 </w:t>
      </w:r>
      <w:r>
        <w:rPr>
          <w:rFonts w:hint="eastAsia" w:ascii="宋体" w:hAnsi="宋体" w:eastAsia="宋体"/>
          <w:szCs w:val="30"/>
        </w:rPr>
        <w:t>发起电子竞价入口</w:t>
      </w:r>
      <w:r>
        <w:tab/>
      </w:r>
      <w:r>
        <w:fldChar w:fldCharType="begin"/>
      </w:r>
      <w:r>
        <w:instrText xml:space="preserve"> PAGEREF _Toc13299 \h </w:instrText>
      </w:r>
      <w:r>
        <w:fldChar w:fldCharType="separate"/>
      </w:r>
      <w:r>
        <w:t>46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_Toc2402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3.6.2 </w:t>
      </w:r>
      <w:r>
        <w:rPr>
          <w:rFonts w:hint="eastAsia" w:ascii="宋体" w:hAnsi="宋体" w:eastAsia="宋体"/>
          <w:szCs w:val="30"/>
        </w:rPr>
        <w:t>发起电子竞价项目</w:t>
      </w:r>
      <w:r>
        <w:tab/>
      </w:r>
      <w:r>
        <w:fldChar w:fldCharType="begin"/>
      </w:r>
      <w:r>
        <w:instrText xml:space="preserve"> PAGEREF _Toc2402 \h </w:instrText>
      </w:r>
      <w:r>
        <w:fldChar w:fldCharType="separate"/>
      </w:r>
      <w:r>
        <w:t>48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_Toc4705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3.6.3 </w:t>
      </w:r>
      <w:r>
        <w:rPr>
          <w:rFonts w:hint="eastAsia" w:ascii="宋体" w:hAnsi="宋体" w:eastAsia="宋体"/>
          <w:szCs w:val="30"/>
        </w:rPr>
        <w:t>电子竞价项目列表</w:t>
      </w:r>
      <w:r>
        <w:tab/>
      </w:r>
      <w:r>
        <w:fldChar w:fldCharType="begin"/>
      </w:r>
      <w:r>
        <w:instrText xml:space="preserve"> PAGEREF _Toc4705 \h </w:instrText>
      </w:r>
      <w:r>
        <w:fldChar w:fldCharType="separate"/>
      </w:r>
      <w:r>
        <w:t>50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_Toc2287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3.6.4 </w:t>
      </w:r>
      <w:r>
        <w:rPr>
          <w:rFonts w:hint="eastAsia" w:ascii="宋体" w:hAnsi="宋体" w:eastAsia="宋体"/>
          <w:szCs w:val="30"/>
        </w:rPr>
        <w:t>查看电子竞价公告</w:t>
      </w:r>
      <w:r>
        <w:tab/>
      </w:r>
      <w:r>
        <w:fldChar w:fldCharType="begin"/>
      </w:r>
      <w:r>
        <w:instrText xml:space="preserve"> PAGEREF _Toc2287 \h </w:instrText>
      </w:r>
      <w:r>
        <w:fldChar w:fldCharType="separate"/>
      </w:r>
      <w:r>
        <w:t>52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_Toc10326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3.6.5 </w:t>
      </w:r>
      <w:r>
        <w:rPr>
          <w:rFonts w:hint="eastAsia" w:ascii="宋体" w:hAnsi="宋体" w:eastAsia="宋体"/>
          <w:szCs w:val="30"/>
        </w:rPr>
        <w:t>确定电子竞价结果</w:t>
      </w:r>
      <w:r>
        <w:tab/>
      </w:r>
      <w:r>
        <w:fldChar w:fldCharType="begin"/>
      </w:r>
      <w:r>
        <w:instrText xml:space="preserve"> PAGEREF _Toc10326 \h </w:instrText>
      </w:r>
      <w:r>
        <w:fldChar w:fldCharType="separate"/>
      </w:r>
      <w:r>
        <w:t>53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_Toc23005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3.6.6 </w:t>
      </w:r>
      <w:r>
        <w:rPr>
          <w:rFonts w:hint="eastAsia" w:ascii="宋体" w:hAnsi="宋体" w:eastAsia="宋体"/>
          <w:szCs w:val="30"/>
        </w:rPr>
        <w:t>查看电子竞价结果</w:t>
      </w:r>
      <w:r>
        <w:tab/>
      </w:r>
      <w:r>
        <w:fldChar w:fldCharType="begin"/>
      </w:r>
      <w:r>
        <w:instrText xml:space="preserve"> PAGEREF _Toc23005 \h </w:instrText>
      </w:r>
      <w:r>
        <w:fldChar w:fldCharType="separate"/>
      </w:r>
      <w:r>
        <w:t>53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_Toc2885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3.6.7 </w:t>
      </w:r>
      <w:r>
        <w:rPr>
          <w:rFonts w:hint="eastAsia" w:ascii="宋体" w:hAnsi="宋体" w:eastAsia="宋体"/>
          <w:szCs w:val="30"/>
        </w:rPr>
        <w:t>重新确定电子竞价结果</w:t>
      </w:r>
      <w:r>
        <w:tab/>
      </w:r>
      <w:r>
        <w:fldChar w:fldCharType="begin"/>
      </w:r>
      <w:r>
        <w:instrText xml:space="preserve"> PAGEREF _Toc2885 \h </w:instrText>
      </w:r>
      <w:r>
        <w:fldChar w:fldCharType="separate"/>
      </w:r>
      <w:r>
        <w:t>54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_Toc1414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3.7 </w:t>
      </w:r>
      <w:r>
        <w:rPr>
          <w:rFonts w:hint="eastAsia" w:ascii="宋体" w:hAnsi="宋体" w:eastAsia="宋体"/>
          <w:szCs w:val="32"/>
        </w:rPr>
        <w:t>订单管理</w:t>
      </w:r>
      <w:r>
        <w:tab/>
      </w:r>
      <w:r>
        <w:fldChar w:fldCharType="begin"/>
      </w:r>
      <w:r>
        <w:instrText xml:space="preserve"> PAGEREF _Toc1414 \h </w:instrText>
      </w:r>
      <w:r>
        <w:fldChar w:fldCharType="separate"/>
      </w:r>
      <w:r>
        <w:t>55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_Toc2570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3.7.1 </w:t>
      </w:r>
      <w:r>
        <w:rPr>
          <w:rFonts w:hint="eastAsia" w:ascii="宋体" w:hAnsi="宋体" w:eastAsia="宋体"/>
          <w:szCs w:val="30"/>
        </w:rPr>
        <w:t>我的订单</w:t>
      </w:r>
      <w:r>
        <w:tab/>
      </w:r>
      <w:r>
        <w:fldChar w:fldCharType="begin"/>
      </w:r>
      <w:r>
        <w:instrText xml:space="preserve"> PAGEREF _Toc2570 \h </w:instrText>
      </w:r>
      <w:r>
        <w:fldChar w:fldCharType="separate"/>
      </w:r>
      <w:r>
        <w:t>55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_Toc1685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3.7.2 </w:t>
      </w:r>
      <w:r>
        <w:rPr>
          <w:rFonts w:hint="eastAsia" w:ascii="宋体" w:hAnsi="宋体" w:eastAsia="宋体"/>
          <w:szCs w:val="30"/>
        </w:rPr>
        <w:t>我的评价</w:t>
      </w:r>
      <w:r>
        <w:tab/>
      </w:r>
      <w:r>
        <w:fldChar w:fldCharType="begin"/>
      </w:r>
      <w:r>
        <w:instrText xml:space="preserve"> PAGEREF _Toc1685 \h </w:instrText>
      </w:r>
      <w:r>
        <w:fldChar w:fldCharType="separate"/>
      </w:r>
      <w:r>
        <w:t>60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_Toc1759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3.8 </w:t>
      </w:r>
      <w:r>
        <w:rPr>
          <w:rFonts w:hint="eastAsia" w:ascii="宋体" w:hAnsi="宋体" w:eastAsia="宋体"/>
          <w:szCs w:val="32"/>
        </w:rPr>
        <w:t>售后管理</w:t>
      </w:r>
      <w:r>
        <w:tab/>
      </w:r>
      <w:r>
        <w:fldChar w:fldCharType="begin"/>
      </w:r>
      <w:r>
        <w:instrText xml:space="preserve"> PAGEREF _Toc1759 \h </w:instrText>
      </w:r>
      <w:r>
        <w:fldChar w:fldCharType="separate"/>
      </w:r>
      <w:r>
        <w:t>62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_Toc10164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3.9 </w:t>
      </w:r>
      <w:r>
        <w:rPr>
          <w:rFonts w:hint="eastAsia" w:ascii="宋体" w:hAnsi="宋体" w:eastAsia="宋体"/>
          <w:szCs w:val="32"/>
        </w:rPr>
        <w:t>地址管理</w:t>
      </w:r>
      <w:r>
        <w:tab/>
      </w:r>
      <w:r>
        <w:fldChar w:fldCharType="begin"/>
      </w:r>
      <w:r>
        <w:instrText xml:space="preserve"> PAGEREF _Toc10164 \h </w:instrText>
      </w:r>
      <w:r>
        <w:fldChar w:fldCharType="separate"/>
      </w:r>
      <w:r>
        <w:t>65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_Toc5583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3.10 </w:t>
      </w:r>
      <w:r>
        <w:rPr>
          <w:rFonts w:hint="eastAsia" w:ascii="宋体" w:hAnsi="宋体" w:eastAsia="宋体"/>
          <w:szCs w:val="32"/>
        </w:rPr>
        <w:t>发票管理</w:t>
      </w:r>
      <w:r>
        <w:tab/>
      </w:r>
      <w:r>
        <w:fldChar w:fldCharType="begin"/>
      </w:r>
      <w:r>
        <w:instrText xml:space="preserve"> PAGEREF _Toc5583 \h </w:instrText>
      </w:r>
      <w:r>
        <w:fldChar w:fldCharType="separate"/>
      </w:r>
      <w:r>
        <w:t>67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_Toc30875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3.11 </w:t>
      </w:r>
      <w:r>
        <w:rPr>
          <w:rFonts w:hint="eastAsia" w:ascii="宋体" w:hAnsi="宋体" w:eastAsia="宋体"/>
          <w:szCs w:val="32"/>
        </w:rPr>
        <w:t>车辆采购</w:t>
      </w:r>
      <w:r>
        <w:tab/>
      </w:r>
      <w:r>
        <w:fldChar w:fldCharType="begin"/>
      </w:r>
      <w:r>
        <w:instrText xml:space="preserve"> PAGEREF _Toc30875 \h </w:instrText>
      </w:r>
      <w:r>
        <w:fldChar w:fldCharType="separate"/>
      </w:r>
      <w:r>
        <w:t>69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_Toc11275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3.11.1 </w:t>
      </w:r>
      <w:r>
        <w:rPr>
          <w:rFonts w:hint="eastAsia" w:ascii="宋体" w:hAnsi="宋体" w:eastAsia="宋体"/>
          <w:szCs w:val="30"/>
        </w:rPr>
        <w:t>车辆协议采购</w:t>
      </w:r>
      <w:r>
        <w:tab/>
      </w:r>
      <w:r>
        <w:fldChar w:fldCharType="begin"/>
      </w:r>
      <w:r>
        <w:instrText xml:space="preserve"> PAGEREF _Toc11275 \h </w:instrText>
      </w:r>
      <w:r>
        <w:fldChar w:fldCharType="separate"/>
      </w:r>
      <w:r>
        <w:t>69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_Toc5299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3.11.2 </w:t>
      </w:r>
      <w:r>
        <w:rPr>
          <w:rFonts w:hint="eastAsia" w:ascii="宋体" w:hAnsi="宋体" w:eastAsia="宋体"/>
          <w:szCs w:val="30"/>
        </w:rPr>
        <w:t>车辆非协议采购</w:t>
      </w:r>
      <w:r>
        <w:tab/>
      </w:r>
      <w:r>
        <w:fldChar w:fldCharType="begin"/>
      </w:r>
      <w:r>
        <w:instrText xml:space="preserve"> PAGEREF _Toc5299 \h </w:instrText>
      </w:r>
      <w:r>
        <w:fldChar w:fldCharType="separate"/>
      </w:r>
      <w:r>
        <w:t>73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_Toc20099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3.12 </w:t>
      </w:r>
      <w:r>
        <w:rPr>
          <w:rFonts w:hint="eastAsia" w:ascii="宋体" w:hAnsi="宋体" w:eastAsia="宋体"/>
          <w:szCs w:val="32"/>
        </w:rPr>
        <w:t>服务采购</w:t>
      </w:r>
      <w:r>
        <w:tab/>
      </w:r>
      <w:r>
        <w:fldChar w:fldCharType="begin"/>
      </w:r>
      <w:r>
        <w:instrText xml:space="preserve"> PAGEREF _Toc20099 \h </w:instrText>
      </w:r>
      <w:r>
        <w:fldChar w:fldCharType="separate"/>
      </w:r>
      <w:r>
        <w:t>76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_Toc4006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3.12.1 </w:t>
      </w:r>
      <w:r>
        <w:rPr>
          <w:rFonts w:hint="eastAsia" w:ascii="宋体" w:hAnsi="宋体" w:eastAsia="宋体"/>
          <w:szCs w:val="30"/>
        </w:rPr>
        <w:t>发起服务采购入口</w:t>
      </w:r>
      <w:r>
        <w:tab/>
      </w:r>
      <w:r>
        <w:fldChar w:fldCharType="begin"/>
      </w:r>
      <w:r>
        <w:instrText xml:space="preserve"> PAGEREF _Toc4006 \h </w:instrText>
      </w:r>
      <w:r>
        <w:fldChar w:fldCharType="separate"/>
      </w:r>
      <w:r>
        <w:t>76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_Toc25270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3.12.2 </w:t>
      </w:r>
      <w:r>
        <w:rPr>
          <w:rFonts w:hint="eastAsia" w:ascii="宋体" w:hAnsi="宋体" w:eastAsia="宋体"/>
          <w:szCs w:val="30"/>
        </w:rPr>
        <w:t>发起服务采购需求单</w:t>
      </w:r>
      <w:r>
        <w:tab/>
      </w:r>
      <w:r>
        <w:fldChar w:fldCharType="begin"/>
      </w:r>
      <w:r>
        <w:instrText xml:space="preserve"> PAGEREF _Toc25270 \h </w:instrText>
      </w:r>
      <w:r>
        <w:fldChar w:fldCharType="separate"/>
      </w:r>
      <w:r>
        <w:t>77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1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_Toc16272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0"/>
        </w:rPr>
        <w:t xml:space="preserve">3.12.3 </w:t>
      </w:r>
      <w:r>
        <w:rPr>
          <w:rFonts w:hint="eastAsia" w:ascii="宋体" w:hAnsi="宋体" w:eastAsia="宋体"/>
          <w:szCs w:val="30"/>
        </w:rPr>
        <w:t>服务采购项目列表</w:t>
      </w:r>
      <w:r>
        <w:tab/>
      </w:r>
      <w:r>
        <w:fldChar w:fldCharType="begin"/>
      </w:r>
      <w:r>
        <w:instrText xml:space="preserve"> PAGEREF _Toc16272 \h </w:instrText>
      </w:r>
      <w:r>
        <w:fldChar w:fldCharType="separate"/>
      </w:r>
      <w:r>
        <w:t>81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_Toc6806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3.13 </w:t>
      </w:r>
      <w:r>
        <w:rPr>
          <w:rFonts w:hint="eastAsia" w:ascii="宋体" w:hAnsi="宋体" w:eastAsia="宋体"/>
          <w:szCs w:val="32"/>
        </w:rPr>
        <w:t>车辆加油</w:t>
      </w:r>
      <w:r>
        <w:tab/>
      </w:r>
      <w:r>
        <w:fldChar w:fldCharType="begin"/>
      </w:r>
      <w:r>
        <w:instrText xml:space="preserve"> PAGEREF _Toc6806 \h </w:instrText>
      </w:r>
      <w:r>
        <w:fldChar w:fldCharType="separate"/>
      </w:r>
      <w:r>
        <w:t>81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pStyle w:val="17"/>
        <w:tabs>
          <w:tab w:val="right" w:leader="dot" w:pos="9746"/>
        </w:tabs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HYPERLINK \l _Toc6581 </w:instrText>
      </w:r>
      <w:r>
        <w:rPr>
          <w:rFonts w:ascii="宋体" w:hAnsi="宋体" w:eastAsia="宋体"/>
        </w:rPr>
        <w:fldChar w:fldCharType="separate"/>
      </w:r>
      <w:r>
        <w:rPr>
          <w:rFonts w:ascii="宋体" w:hAnsi="宋体" w:eastAsia="宋体"/>
          <w:szCs w:val="32"/>
        </w:rPr>
        <w:t xml:space="preserve">3.14 </w:t>
      </w:r>
      <w:r>
        <w:rPr>
          <w:rFonts w:hint="eastAsia" w:ascii="宋体" w:hAnsi="宋体" w:eastAsia="宋体"/>
          <w:szCs w:val="32"/>
        </w:rPr>
        <w:t>车辆保险</w:t>
      </w:r>
      <w:r>
        <w:tab/>
      </w:r>
      <w:r>
        <w:fldChar w:fldCharType="begin"/>
      </w:r>
      <w:r>
        <w:instrText xml:space="preserve"> PAGEREF _Toc6581 \h </w:instrText>
      </w:r>
      <w:r>
        <w:fldChar w:fldCharType="separate"/>
      </w:r>
      <w:r>
        <w:t>81</w:t>
      </w:r>
      <w:r>
        <w:fldChar w:fldCharType="end"/>
      </w:r>
      <w:r>
        <w:rPr>
          <w:rFonts w:ascii="宋体" w:hAnsi="宋体" w:eastAsia="宋体"/>
        </w:rPr>
        <w:fldChar w:fldCharType="end"/>
      </w:r>
    </w:p>
    <w:p>
      <w:pPr>
        <w:rPr>
          <w:rFonts w:ascii="宋体" w:hAnsi="宋体" w:eastAsia="宋体"/>
        </w:rPr>
        <w:sectPr>
          <w:headerReference r:id="rId3" w:type="default"/>
          <w:footerReference r:id="rId4" w:type="default"/>
          <w:pgSz w:w="11906" w:h="16838"/>
          <w:pgMar w:top="1440" w:right="1080" w:bottom="1440" w:left="1080" w:header="851" w:footer="709" w:gutter="0"/>
          <w:cols w:space="425" w:num="1"/>
          <w:docGrid w:type="lines" w:linePitch="312" w:charSpace="0"/>
        </w:sectPr>
      </w:pPr>
      <w:r>
        <w:rPr>
          <w:rFonts w:ascii="宋体" w:hAnsi="宋体" w:eastAsia="宋体"/>
        </w:rPr>
        <w:fldChar w:fldCharType="end"/>
      </w:r>
    </w:p>
    <w:p>
      <w:pPr>
        <w:pStyle w:val="2"/>
        <w:rPr>
          <w:rFonts w:ascii="宋体" w:hAnsi="宋体" w:eastAsia="宋体"/>
          <w:sz w:val="36"/>
          <w:szCs w:val="36"/>
        </w:rPr>
      </w:pPr>
      <w:bookmarkStart w:id="0" w:name="_Toc2372"/>
      <w:r>
        <w:rPr>
          <w:rFonts w:hint="eastAsia" w:ascii="宋体" w:hAnsi="宋体" w:eastAsia="宋体"/>
          <w:sz w:val="36"/>
          <w:szCs w:val="36"/>
        </w:rPr>
        <w:t>准备工作</w:t>
      </w:r>
      <w:bookmarkEnd w:id="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1、试运行期间，建议安装并使用Chrome浏览器。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2、建议将电脑显示器分辨率调至1</w:t>
      </w:r>
      <w:r>
        <w:rPr>
          <w:rFonts w:ascii="宋体" w:hAnsi="宋体" w:eastAsia="宋体"/>
        </w:rPr>
        <w:t>00%</w:t>
      </w:r>
      <w:r>
        <w:rPr>
          <w:rFonts w:hint="eastAsia" w:ascii="宋体" w:hAnsi="宋体" w:eastAsia="宋体"/>
        </w:rPr>
        <w:t>，1</w:t>
      </w:r>
      <w:r>
        <w:rPr>
          <w:rFonts w:ascii="宋体" w:hAnsi="宋体" w:eastAsia="宋体"/>
        </w:rPr>
        <w:t>920*1080</w:t>
      </w:r>
      <w:r>
        <w:rPr>
          <w:rFonts w:hint="eastAsia" w:ascii="宋体" w:hAnsi="宋体" w:eastAsia="宋体"/>
        </w:rPr>
        <w:t>。</w:t>
      </w:r>
    </w:p>
    <w:p>
      <w:pPr>
        <w:pStyle w:val="2"/>
        <w:rPr>
          <w:rFonts w:ascii="宋体" w:hAnsi="宋体" w:eastAsia="宋体"/>
          <w:sz w:val="36"/>
          <w:szCs w:val="36"/>
        </w:rPr>
      </w:pPr>
      <w:bookmarkStart w:id="1" w:name="_发票申请单详情"/>
      <w:bookmarkEnd w:id="1"/>
      <w:bookmarkStart w:id="2" w:name="_结算订单列表"/>
      <w:bookmarkEnd w:id="2"/>
      <w:bookmarkStart w:id="3" w:name="_结算订单列表_1"/>
      <w:bookmarkEnd w:id="3"/>
      <w:bookmarkStart w:id="4" w:name="_发票抬头授权（待寒梅确认）"/>
      <w:bookmarkEnd w:id="4"/>
      <w:bookmarkStart w:id="5" w:name="_发票抬头维护（待寒梅确认）"/>
      <w:bookmarkEnd w:id="5"/>
      <w:bookmarkStart w:id="6" w:name="_账单列表"/>
      <w:bookmarkEnd w:id="6"/>
      <w:bookmarkStart w:id="7" w:name="_结算订单列表_2"/>
      <w:bookmarkEnd w:id="7"/>
      <w:bookmarkStart w:id="8" w:name="_发票申请单列表"/>
      <w:bookmarkEnd w:id="8"/>
      <w:bookmarkStart w:id="9" w:name="_采购商：对账-结算订单列表"/>
      <w:bookmarkEnd w:id="9"/>
      <w:bookmarkStart w:id="10" w:name="_Toc4649"/>
      <w:r>
        <w:rPr>
          <w:rFonts w:hint="eastAsia" w:ascii="宋体" w:hAnsi="宋体" w:eastAsia="宋体"/>
          <w:sz w:val="36"/>
          <w:szCs w:val="36"/>
        </w:rPr>
        <w:t>图解常用流程</w:t>
      </w:r>
      <w:bookmarkEnd w:id="1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已经完成注册的采购人，使用账号密码登录。登录后，采购人可按需选择直购、竞价、反拍、电子竞价等多种模式进行采购。建议采购人预先维护好收货地址、发票抬头信息，下单时则可自动带出，提高下单效率。在本章“图解关键流程”中，可按照图片所示步骤快速上手操作。若需了解功能详情，请参见第3章“功能详细说明”。</w:t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1" w:name="_Toc6552"/>
      <w:r>
        <w:rPr>
          <w:rFonts w:hint="eastAsia" w:ascii="宋体" w:hAnsi="宋体" w:eastAsia="宋体"/>
        </w:rPr>
        <w:t>登录</w:t>
      </w:r>
      <w:bookmarkEnd w:id="11"/>
    </w:p>
    <w:p>
      <w:pPr>
        <w:jc w:val="center"/>
      </w:pPr>
      <w:r>
        <w:drawing>
          <wp:inline distT="0" distB="0" distL="0" distR="0">
            <wp:extent cx="5535295" cy="2456180"/>
            <wp:effectExtent l="19050" t="19050" r="27305" b="203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239" cy="24643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5572760" cy="3079115"/>
            <wp:effectExtent l="19050" t="19050" r="27940" b="260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594" cy="30818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5608320" cy="2394585"/>
            <wp:effectExtent l="0" t="0" r="0" b="57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10" cy="240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188710" cy="3023235"/>
            <wp:effectExtent l="0" t="0" r="254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2" w:name="_Toc23398"/>
      <w:r>
        <w:rPr>
          <w:rFonts w:hint="eastAsia" w:ascii="宋体" w:hAnsi="宋体" w:eastAsia="宋体"/>
        </w:rPr>
        <w:t>维护收货地址</w:t>
      </w:r>
      <w:bookmarkEnd w:id="12"/>
    </w:p>
    <w:p>
      <w:r>
        <w:drawing>
          <wp:inline distT="0" distB="0" distL="0" distR="0">
            <wp:extent cx="6188710" cy="232727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3026410"/>
            <wp:effectExtent l="0" t="0" r="254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3" w:name="_Toc4704"/>
      <w:r>
        <w:rPr>
          <w:rFonts w:hint="eastAsia" w:ascii="宋体" w:hAnsi="宋体" w:eastAsia="宋体"/>
        </w:rPr>
        <w:t>维护常用发票</w:t>
      </w:r>
      <w:bookmarkEnd w:id="13"/>
    </w:p>
    <w:p>
      <w:r>
        <w:drawing>
          <wp:inline distT="0" distB="0" distL="0" distR="0">
            <wp:extent cx="6188710" cy="273304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274955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4" w:name="_Toc10807"/>
      <w:r>
        <w:rPr>
          <w:rFonts w:hint="eastAsia" w:ascii="宋体" w:hAnsi="宋体" w:eastAsia="宋体"/>
        </w:rPr>
        <w:t>发起竞价</w:t>
      </w:r>
      <w:bookmarkEnd w:id="14"/>
    </w:p>
    <w:p>
      <w:pPr>
        <w:jc w:val="center"/>
      </w:pPr>
      <w:r>
        <w:drawing>
          <wp:inline distT="0" distB="0" distL="0" distR="0">
            <wp:extent cx="6188710" cy="301625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291592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30162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3039110"/>
            <wp:effectExtent l="0" t="0" r="254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2720340"/>
            <wp:effectExtent l="0" t="0" r="254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5" w:name="_Toc22163"/>
      <w:r>
        <w:rPr>
          <w:rFonts w:hint="eastAsia" w:ascii="宋体" w:hAnsi="宋体" w:eastAsia="宋体"/>
        </w:rPr>
        <w:t>发起反拍</w:t>
      </w:r>
      <w:bookmarkEnd w:id="15"/>
    </w:p>
    <w:p>
      <w:r>
        <w:drawing>
          <wp:inline distT="0" distB="0" distL="0" distR="0">
            <wp:extent cx="6188710" cy="3373755"/>
            <wp:effectExtent l="19050" t="19050" r="21590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737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6188710" cy="5189220"/>
            <wp:effectExtent l="19050" t="19050" r="21590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1892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6" w:name="_Toc14152"/>
      <w:r>
        <w:rPr>
          <w:rFonts w:hint="eastAsia" w:ascii="宋体" w:hAnsi="宋体" w:eastAsia="宋体"/>
        </w:rPr>
        <w:t>发起电子竞价</w:t>
      </w:r>
      <w:bookmarkEnd w:id="16"/>
    </w:p>
    <w:p>
      <w:pPr>
        <w:jc w:val="center"/>
      </w:pPr>
      <w:r>
        <w:drawing>
          <wp:inline distT="0" distB="0" distL="0" distR="0">
            <wp:extent cx="6019800" cy="2946400"/>
            <wp:effectExtent l="19050" t="19050" r="19050" b="25400"/>
            <wp:docPr id="4097" name="图片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图片 409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27827" cy="29508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6027420" cy="5198745"/>
            <wp:effectExtent l="19050" t="19050" r="11430" b="20955"/>
            <wp:docPr id="4110" name="图片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0" name="图片 4110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578" cy="52005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083935" cy="3285490"/>
            <wp:effectExtent l="19050" t="19050" r="12065" b="10160"/>
            <wp:docPr id="4111" name="图片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" name="图片 41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87240" cy="32872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072505" cy="2997835"/>
            <wp:effectExtent l="19050" t="19050" r="23495" b="12065"/>
            <wp:docPr id="4112" name="图片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" name="图片 41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79973" cy="30019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118860" cy="3051810"/>
            <wp:effectExtent l="19050" t="19050" r="15240" b="15240"/>
            <wp:docPr id="4113" name="图片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" name="图片 41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459" cy="30526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宋体" w:hAnsi="宋体" w:eastAsia="宋体"/>
          <w:sz w:val="36"/>
          <w:szCs w:val="36"/>
        </w:rPr>
      </w:pPr>
      <w:bookmarkStart w:id="17" w:name="_Toc24440"/>
      <w:r>
        <w:rPr>
          <w:rFonts w:hint="eastAsia" w:ascii="宋体" w:hAnsi="宋体" w:eastAsia="宋体"/>
          <w:sz w:val="36"/>
          <w:szCs w:val="36"/>
        </w:rPr>
        <w:t>功能详细说明</w:t>
      </w:r>
      <w:bookmarkEnd w:id="17"/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18" w:name="_Toc21741"/>
      <w:bookmarkStart w:id="19" w:name="_Toc10706646"/>
      <w:r>
        <w:rPr>
          <w:rFonts w:hint="eastAsia" w:ascii="宋体" w:hAnsi="宋体" w:eastAsia="宋体"/>
          <w:sz w:val="32"/>
          <w:szCs w:val="32"/>
        </w:rPr>
        <w:t>登录系统</w:t>
      </w:r>
      <w:bookmarkEnd w:id="18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打开浏览器，输入电子卖场首页地址：</w:t>
      </w:r>
      <w:r>
        <w:rPr>
          <w:rFonts w:ascii="宋体" w:hAnsi="宋体" w:eastAsia="宋体"/>
        </w:rPr>
        <w:t>mkt.zycg.gov.cn</w:t>
      </w:r>
      <w:r>
        <w:rPr>
          <w:rFonts w:hint="eastAsia" w:ascii="宋体" w:hAnsi="宋体" w:eastAsia="宋体"/>
        </w:rPr>
        <w:t>，点击登录：</w:t>
      </w:r>
    </w:p>
    <w:p>
      <w:pPr>
        <w:rPr>
          <w:rFonts w:ascii="宋体" w:hAnsi="宋体" w:eastAsia="宋体"/>
        </w:rPr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4379595</wp:posOffset>
                </wp:positionH>
                <wp:positionV relativeFrom="paragraph">
                  <wp:posOffset>1569720</wp:posOffset>
                </wp:positionV>
                <wp:extent cx="475615" cy="248285"/>
                <wp:effectExtent l="0" t="0" r="19685" b="18415"/>
                <wp:wrapNone/>
                <wp:docPr id="12" name="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699" cy="2484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4.85pt;margin-top:123.6pt;height:19.55pt;width:37.45pt;z-index:251659264;v-text-anchor:middle;mso-width-relative:page;mso-height-relative:page;" filled="f" stroked="t" coordsize="21600,21600" o:gfxdata="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9eSx3NgAAAALAQAADwAAAAAAAAABACAAAAAiAAAAZHJzL2Rvd25y&#10;ZXYueG1sUEsBAhQAFAAAAAgAh07iQNiujCtwAgAA1wQAAA4AAAAAAAAAAQAgAAAAJwEAAGRycy9l&#10;Mm9Eb2MueG1sUEsFBgAAAAAGAAYAWQEAAAk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0" distR="0">
            <wp:extent cx="6188710" cy="3044825"/>
            <wp:effectExtent l="0" t="0" r="254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进入登录页面，输入用户名、密码、验证码，点击登录：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9435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登录后进入采购人后台首页：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23235"/>
            <wp:effectExtent l="0" t="0" r="2540" b="5715"/>
            <wp:docPr id="359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  <w:color w:val="FF0000"/>
        </w:rPr>
        <w:t>注意：</w:t>
      </w:r>
      <w:r>
        <w:rPr>
          <w:rFonts w:hint="eastAsia" w:ascii="宋体" w:hAnsi="宋体" w:eastAsia="宋体"/>
        </w:rPr>
        <w:t>试运行期间，采购人后台首页功能尚不完善。请忽略此页面，点击页面左侧菜单，进行操作。</w:t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20" w:name="_Toc944"/>
      <w:bookmarkStart w:id="21" w:name="_Toc23368944"/>
      <w:r>
        <w:rPr>
          <w:rFonts w:hint="eastAsia" w:ascii="宋体" w:hAnsi="宋体" w:eastAsia="宋体"/>
          <w:sz w:val="32"/>
          <w:szCs w:val="32"/>
        </w:rPr>
        <w:t>电子卖场直购</w:t>
      </w:r>
      <w:bookmarkEnd w:id="2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登录本平台后，在货物采购专区可选择所需商品进行采购。可通过“全部类目”下的分类导航，来查找商品，点击分类名称，即可进入该分类的商品列表页。也可直接在搜索框，输入商品所含关键词后，点击搜索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1473200</wp:posOffset>
                </wp:positionH>
                <wp:positionV relativeFrom="paragraph">
                  <wp:posOffset>487680</wp:posOffset>
                </wp:positionV>
                <wp:extent cx="772160" cy="396240"/>
                <wp:effectExtent l="19050" t="19050" r="46990" b="80010"/>
                <wp:wrapNone/>
                <wp:docPr id="33" name="椭圆形标注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160" cy="396240"/>
                        </a:xfrm>
                        <a:prstGeom prst="wedgeEllipseCallou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宋体" w:hAnsi="宋体" w:eastAsia="宋体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/>
                                <w:color w:val="FF0000"/>
                                <w:sz w:val="18"/>
                                <w:szCs w:val="18"/>
                              </w:rPr>
                              <w:t>本专区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3" type="#_x0000_t63" style="position:absolute;left:0pt;margin-left:116pt;margin-top:38.4pt;height:31.2pt;width:60.8pt;z-index:251662336;v-text-anchor:middle;mso-width-relative:page;mso-height-relative:page;" filled="f" stroked="t" coordsize="21600,21600" o:gfxdata="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WeHsHdkAAAAK&#10;AQAADwAAAAAAAAABACAAAAAiAAAAZHJzL2Rvd25yZXYueG1sUEsBAhQAFAAAAAgAh07iQFpuctiN&#10;AgAA7wQAAA4AAAAAAAAAAQAgAAAAKAEAAGRycy9lMm9Eb2MueG1sUEsFBgAAAAAGAAYAWQEAACcG&#10;AAAAAA==&#10;" adj="6300,24300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宋体" w:hAnsi="宋体" w:eastAsia="宋体"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/>
                          <w:color w:val="FF0000"/>
                          <w:sz w:val="18"/>
                          <w:szCs w:val="18"/>
                        </w:rPr>
                        <w:t>本专区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1325880</wp:posOffset>
                </wp:positionH>
                <wp:positionV relativeFrom="paragraph">
                  <wp:posOffset>1178560</wp:posOffset>
                </wp:positionV>
                <wp:extent cx="2844800" cy="167640"/>
                <wp:effectExtent l="0" t="0" r="12700" b="22860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4800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4.4pt;margin-top:92.8pt;height:13.2pt;width:224pt;z-index:251661312;v-text-anchor:middle;mso-width-relative:page;mso-height-relative:page;" filled="f" stroked="t" coordsize="21600,21600" o:gfxdata="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P83rpDWAAAACwEAAA8AAAAAAAAAAQAgAAAAIgAAAGRycy9kb3ducmV2&#10;LnhtbFBLAQIUABQAAAAIAIdO4kCba3dycAIAANgEAAAOAAAAAAAAAAEAIAAAACUBAABkcnMvZTJv&#10;RG9jLnhtbFBLBQYAAAAABgAGAFkBAAAHBgAAAAA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132080</wp:posOffset>
                </wp:positionH>
                <wp:positionV relativeFrom="paragraph">
                  <wp:posOffset>883920</wp:posOffset>
                </wp:positionV>
                <wp:extent cx="1137920" cy="294640"/>
                <wp:effectExtent l="0" t="0" r="24130" b="1016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294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.4pt;margin-top:69.6pt;height:23.2pt;width:89.6pt;z-index:251660288;v-text-anchor:middle;mso-width-relative:page;mso-height-relative:page;" filled="f" stroked="t" coordsize="21600,21600" o:gfxdata="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DmkG8u1gAAAAoBAAAPAAAAAAAAAAEAIAAAACIAAABkcnMvZG93bnJl&#10;di54bWxQSwECFAAUAAAACACHTuJAmf+LI3ECAADYBAAADgAAAAAAAAABACAAAAAlAQAAZHJzL2Uy&#10;b0RvYy54bWxQSwUGAAAAAAYABgBZAQAACAYAAAAA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w:drawing>
          <wp:inline distT="0" distB="0" distL="0" distR="0">
            <wp:extent cx="6188710" cy="2823210"/>
            <wp:effectExtent l="0" t="0" r="2540" b="0"/>
            <wp:docPr id="4099" name="图片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图片 409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通过分类或搜索进入商品列表页，可根据页面上方展示的品牌、分类和属性等维度对列表内的商品进行筛选。点击多选，可以选择该维度下的多个值进行筛选。点击更多选项，显示更多筛选条件。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4328160</wp:posOffset>
                </wp:positionH>
                <wp:positionV relativeFrom="paragraph">
                  <wp:posOffset>3208020</wp:posOffset>
                </wp:positionV>
                <wp:extent cx="464820" cy="259080"/>
                <wp:effectExtent l="0" t="0" r="11430" b="26670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2590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0.8pt;margin-top:252.6pt;height:20.4pt;width:36.6pt;z-index:251665408;v-text-anchor:middle;mso-width-relative:page;mso-height-relative:page;" filled="f" stroked="t" coordsize="21600,21600" o:gfxdata="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YXhsONgAAAALAQAADwAAAAAAAAABACAAAAAiAAAAZHJzL2Rv&#10;d25yZXYueG1sUEsBAhQAFAAAAAgAh07iQAzd5BhzAgAA1wQAAA4AAAAAAAAAAQAgAAAAJwEAAGRy&#10;cy9lMm9Eb2MueG1sUEsFBgAAAAAGAAYAWQEAAAw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5311140</wp:posOffset>
                </wp:positionH>
                <wp:positionV relativeFrom="paragraph">
                  <wp:posOffset>2910840</wp:posOffset>
                </wp:positionV>
                <wp:extent cx="655320" cy="205740"/>
                <wp:effectExtent l="0" t="0" r="11430" b="22860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2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18.2pt;margin-top:229.2pt;height:16.2pt;width:51.6pt;z-index:251664384;v-text-anchor:middle;mso-width-relative:page;mso-height-relative:page;" filled="f" stroked="t" coordsize="21600,21600" o:gfxdata="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lhbr69gAAAALAQAADwAAAAAAAAABACAAAAAiAAAAZHJzL2Rv&#10;d25yZXYueG1sUEsBAhQAFAAAAAgAh07iQNJQ4thzAgAA1wQAAA4AAAAAAAAAAQAgAAAAJwEAAGRy&#10;cy9lMm9Eb2MueG1sUEsFBgAAAAAGAAYAWQEAAAw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5654040</wp:posOffset>
                </wp:positionH>
                <wp:positionV relativeFrom="paragraph">
                  <wp:posOffset>2065020</wp:posOffset>
                </wp:positionV>
                <wp:extent cx="312420" cy="784860"/>
                <wp:effectExtent l="0" t="0" r="11430" b="1524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784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45.2pt;margin-top:162.6pt;height:61.8pt;width:24.6pt;z-index:251663360;v-text-anchor:middle;mso-width-relative:page;mso-height-relative:page;" filled="f" stroked="t" coordsize="21600,21600" o:gfxdata="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x4lzItkAAAALAQAADwAAAAAAAAABACAAAAAiAAAAZHJzL2Rv&#10;d25yZXYueG1sUEsBAhQAFAAAAAgAh07iQDLIZIVyAgAA1wQAAA4AAAAAAAAAAQAgAAAAKAEAAGRy&#10;cy9lMm9Eb2MueG1sUEsFBgAAAAAGAAYAWQEAAAw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w:drawing>
          <wp:inline distT="0" distB="0" distL="0" distR="0">
            <wp:extent cx="6188710" cy="6109970"/>
            <wp:effectExtent l="0" t="0" r="2540" b="5080"/>
            <wp:docPr id="4100" name="图片 4100" descr="C:\Users\weizijing1\AppData\Local\Microsoft\Windows\INetCache\Content.MSO\A4AE53F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图片 4100" descr="C:\Users\weizijing1\AppData\Local\Microsoft\Windows\INetCache\Content.MSO\A4AE53F2.t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11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商品列表页默认展示可直购的商品，如需查看全部商品，可点击勾选框。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商品选择完成后，可在列表页直接加入采购车，或点击商品进入商品详情页查看更多信息。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739390"/>
            <wp:effectExtent l="0" t="0" r="2540" b="3810"/>
            <wp:docPr id="4101" name="图片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图片 41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进入商品详情页后，根据需求选择商品各属性，选择完成后点击直购跳转至代理商列表。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drawing>
          <wp:inline distT="0" distB="0" distL="0" distR="0">
            <wp:extent cx="6188710" cy="7184390"/>
            <wp:effectExtent l="0" t="0" r="2540" b="0"/>
            <wp:docPr id="4102" name="图片 4102" descr="C:\Users\weizijing1\AppData\Local\Microsoft\Windows\INetCache\Content.MSO\7849C8D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图片 4102" descr="C:\Users\weizijing1\AppData\Local\Microsoft\Windows\INetCache\Content.MSO\7849C8D0.t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18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选择合适的代理商，鼠标移动至代理商后，输入购买数量后点击加入采购车。全部商品挑选完成后，采购人点击页面头部按钮进入采购车。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424430"/>
            <wp:effectExtent l="19050" t="19050" r="21590" b="13970"/>
            <wp:docPr id="4103" name="图片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图片 410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4244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在采购车中仍可以对本次购买的商品进行选择和数量调整。如未设置收货地址，需要先前往地址管理页中设置收货地址。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463925"/>
            <wp:effectExtent l="0" t="0" r="2540" b="3175"/>
            <wp:docPr id="4104" name="图片 4104" descr="C:\Users\weizijing1\AppData\Local\Microsoft\Windows\INetCache\Content.MSO\8A79B75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图片 4104" descr="C:\Users\weizijing1\AppData\Local\Microsoft\Windows\INetCache\Content.MSO\8A79B75E.t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6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商品勾选完成后，系统会自动检测是否含有超额分类。如有超额分类，则需要采购人上传证明文件后才能继续直购，否则需采用竞价等方式进行采购。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240915"/>
            <wp:effectExtent l="0" t="0" r="2540" b="6985"/>
            <wp:docPr id="4105" name="图片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" name="图片 410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点击提交订单按钮，进入订单核对页。在订单核对页中，采购人可以更改收货地址信息和发票信息。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711575"/>
            <wp:effectExtent l="0" t="0" r="2540" b="3175"/>
            <wp:docPr id="4107" name="图片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" name="图片 410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核对页中，商品按照供应商来源分组展示，采购人可以针对不同供应商填写不同的备注信息。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5911850"/>
            <wp:effectExtent l="0" t="0" r="2540" b="0"/>
            <wp:docPr id="4106" name="图片 4106" descr="C:\Users\weizijing1\AppData\Local\Microsoft\Windows\INetCache\Content.MSO\B6E93B1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6" name="图片 4106" descr="C:\Users\weizijing1\AppData\Local\Microsoft\Windows\INetCache\Content.MSO\B6E93B1C.t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91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核对信息无误后，点击按钮提交订单。系统将自动按照供应商来源，将订单进行拆分，每个订单对应一个供应商。进入订单列表页可以查看各订单状态，点击查看详情可以在订单详情页中查看订单的更多信息。</w:t>
      </w:r>
    </w:p>
    <w:p>
      <w:r>
        <w:rPr>
          <w:rFonts w:ascii="宋体" w:hAnsi="宋体" w:eastAsia="宋体"/>
        </w:rPr>
        <w:drawing>
          <wp:inline distT="0" distB="0" distL="0" distR="0">
            <wp:extent cx="6188710" cy="2859405"/>
            <wp:effectExtent l="19050" t="19050" r="21590" b="17145"/>
            <wp:docPr id="4108" name="图片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" name="图片 410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594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bookmarkEnd w:id="21"/>
    <w:p>
      <w:pPr>
        <w:pStyle w:val="3"/>
        <w:rPr>
          <w:rFonts w:ascii="宋体" w:hAnsi="宋体" w:eastAsia="宋体"/>
          <w:sz w:val="32"/>
          <w:szCs w:val="32"/>
        </w:rPr>
      </w:pPr>
      <w:bookmarkStart w:id="22" w:name="_Toc32369"/>
      <w:bookmarkStart w:id="23" w:name="_Toc23368946"/>
      <w:r>
        <w:rPr>
          <w:rFonts w:hint="eastAsia" w:ascii="宋体" w:hAnsi="宋体" w:eastAsia="宋体"/>
          <w:sz w:val="32"/>
          <w:szCs w:val="32"/>
        </w:rPr>
        <w:t>比价采购</w:t>
      </w:r>
      <w:bookmarkEnd w:id="22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除直购外，采购人在本平台还可以选择采用比价方式，即选择3个不同品牌的商品发布比价采购需求，在本平台售卖这些商品的供应商前来报价，最终系统选择最低价确定成交的一种方式。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4" w:name="_Toc7106"/>
      <w:r>
        <w:rPr>
          <w:rFonts w:hint="eastAsia" w:ascii="宋体" w:hAnsi="宋体" w:eastAsia="宋体"/>
          <w:sz w:val="30"/>
          <w:szCs w:val="30"/>
        </w:rPr>
        <w:t>发起比价入口</w:t>
      </w:r>
      <w:bookmarkEnd w:id="24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系统提供2个发起比价的入口，一是商品详情页面，二是采购车。</w:t>
      </w:r>
    </w:p>
    <w:p>
      <w:pPr>
        <w:pStyle w:val="34"/>
        <w:numPr>
          <w:ilvl w:val="0"/>
          <w:numId w:val="3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从商详页点击发起比价进入比价发起页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615690"/>
            <wp:effectExtent l="0" t="0" r="2540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3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从采购车点击比价进入比价发起页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129790"/>
            <wp:effectExtent l="0" t="0" r="254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5" w:name="_Toc29440"/>
      <w:r>
        <w:rPr>
          <w:rFonts w:hint="eastAsia" w:ascii="宋体" w:hAnsi="宋体" w:eastAsia="宋体"/>
          <w:sz w:val="30"/>
          <w:szCs w:val="30"/>
        </w:rPr>
        <w:t>发起比价需求</w:t>
      </w:r>
      <w:bookmarkEnd w:id="25"/>
    </w:p>
    <w:p>
      <w:r>
        <w:drawing>
          <wp:inline distT="0" distB="0" distL="0" distR="0">
            <wp:extent cx="6188710" cy="2993390"/>
            <wp:effectExtent l="0" t="0" r="2540" b="0"/>
            <wp:docPr id="102" name="图片 102" descr="https://oss-mall-pre.obs.cn-north-4.myhuaweicloud.com/bi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https://oss-mall-pre.obs.cn-north-4.myhuaweicloud.com/bid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9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2981960"/>
            <wp:effectExtent l="0" t="0" r="2540" b="8890"/>
            <wp:docPr id="114" name="图片 114" descr="https://oss-mall-pre.obs.cn-north-4.myhuaweicloud.com/bi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https://oss-mall-pre.obs.cn-north-4.myhuaweicloud.com/bid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8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6188710" cy="2999740"/>
            <wp:effectExtent l="0" t="0" r="2540" b="0"/>
            <wp:docPr id="115" name="图片 115" descr="https://oss-mall-pre.obs.cn-north-4.myhuaweicloud.com/bi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https://oss-mall-pre.obs.cn-north-4.myhuaweicloud.com/bid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0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6188710" cy="3050540"/>
            <wp:effectExtent l="0" t="0" r="2540" b="0"/>
            <wp:docPr id="116" name="图片 116" descr="https://oss-mall-pre.obs.cn-north-4.myhuaweicloud.com/bi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https://oss-mall-pre.obs.cn-north-4.myhuaweicloud.com/bid4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5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2989580"/>
            <wp:effectExtent l="0" t="0" r="2540" b="1270"/>
            <wp:docPr id="117" name="图片 117" descr="https://oss-mall-pre.obs.cn-north-4.myhuaweicloud.com/bi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https://oss-mall-pre.obs.cn-north-4.myhuaweicloud.com/bid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6" w:name="_Toc6116"/>
      <w:r>
        <w:rPr>
          <w:rFonts w:hint="eastAsia" w:ascii="宋体" w:hAnsi="宋体" w:eastAsia="宋体"/>
          <w:sz w:val="30"/>
          <w:szCs w:val="30"/>
        </w:rPr>
        <w:t>比价项目列表</w:t>
      </w:r>
      <w:bookmarkEnd w:id="26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从“需求管理-比价采购”进入比价采购列表页面，比价采购列表共分为两个页签 “报价中”、“报价完成”。</w:t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报价中列表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报价完成列表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7" w:name="_Toc16588"/>
      <w:r>
        <w:rPr>
          <w:rFonts w:hint="eastAsia" w:ascii="宋体" w:hAnsi="宋体" w:eastAsia="宋体"/>
          <w:sz w:val="30"/>
          <w:szCs w:val="30"/>
        </w:rPr>
        <w:t>查看比价公告</w:t>
      </w:r>
      <w:bookmarkEnd w:id="27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可通过卖场首页、卖场资讯查看比价相关公告信息。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卖场首页</w:t>
      </w:r>
      <w:r>
        <w:rPr>
          <w:rFonts w:hint="eastAsia" w:ascii="宋体" w:hAnsi="宋体" w:eastAsia="宋体"/>
        </w:rPr>
        <w:t>：最新比价需求公告、比价成交公告、变更公告、废标公告、电子验收单。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卖场资讯</w:t>
      </w:r>
      <w:r>
        <w:rPr>
          <w:rFonts w:hint="eastAsia" w:ascii="宋体" w:hAnsi="宋体" w:eastAsia="宋体"/>
        </w:rPr>
        <w:t>：最新比价需求公告、比价成交公告、变更公告、废标公告、电子验收单。</w:t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电子卖场首页查看比价公告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017395"/>
            <wp:effectExtent l="0" t="0" r="2540" b="190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电子卖场首页进入卖场资讯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172210"/>
            <wp:effectExtent l="0" t="0" r="254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8" w:name="_Toc30988"/>
      <w:r>
        <w:rPr>
          <w:rFonts w:hint="eastAsia" w:ascii="宋体" w:hAnsi="宋体" w:eastAsia="宋体"/>
          <w:sz w:val="30"/>
          <w:szCs w:val="30"/>
        </w:rPr>
        <w:t>查看比价结果</w:t>
      </w:r>
      <w:bookmarkEnd w:id="28"/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比价时间截止后，系统将自动确认比价结果。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9" w:name="_Toc2644"/>
      <w:r>
        <w:rPr>
          <w:rFonts w:hint="eastAsia" w:ascii="宋体" w:hAnsi="宋体" w:eastAsia="宋体"/>
          <w:sz w:val="30"/>
          <w:szCs w:val="30"/>
        </w:rPr>
        <w:t>重新确定比价结果</w:t>
      </w:r>
      <w:bookmarkEnd w:id="29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供应商超时未确认订单，订单自动取消，由采购人重新选择比价结果。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30" w:name="_Toc28563"/>
      <w:r>
        <w:rPr>
          <w:rFonts w:hint="eastAsia" w:ascii="宋体" w:hAnsi="宋体" w:eastAsia="宋体"/>
          <w:sz w:val="32"/>
          <w:szCs w:val="32"/>
        </w:rPr>
        <w:t>反拍采购</w:t>
      </w:r>
      <w:bookmarkEnd w:id="3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除直购、竞价外，采购人在本平台还可以选择反拍竞价方式，即针对具体某个商品发布反拍采购需求，在本平台售卖此商品的供应商前来报价，最终系统选择最低价确定成交的一种方式。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系统提供2个发起反拍的入口，一是商品详情页面，二是采购车。</w:t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选择商品：在电子卖场首页中搜索商品，点击商品图片或名称进入商品详情页发起反拍。注：所选择商品必须超过3家代理商报价</w:t>
      </w:r>
    </w:p>
    <w:p>
      <w:r>
        <w:drawing>
          <wp:inline distT="0" distB="0" distL="0" distR="0">
            <wp:extent cx="6188710" cy="3021330"/>
            <wp:effectExtent l="0" t="0" r="2540" b="7620"/>
            <wp:docPr id="18" name="图片 18" descr="D:\linchao26\Desktop\反拍操作手册\采购人\发起反拍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\linchao26\Desktop\反拍操作手册\采购人\发起反拍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除商品详情页面外，采购车也设置了发起反拍的快捷按钮：</w:t>
      </w:r>
    </w:p>
    <w:p>
      <w:r>
        <w:drawing>
          <wp:inline distT="0" distB="0" distL="0" distR="0">
            <wp:extent cx="6188710" cy="345249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维护反拍单：点击反拍按钮，进入反拍单页面，维护反拍单中名称、预算总额、单价降幅、报价截止时间、收货人及发票信息等。</w:t>
      </w:r>
    </w:p>
    <w:p>
      <w:pPr>
        <w:pStyle w:val="34"/>
        <w:numPr>
          <w:ilvl w:val="0"/>
          <w:numId w:val="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预算总额：预算总额不可超过系统设置的预算总额。</w:t>
      </w:r>
    </w:p>
    <w:p>
      <w:pPr>
        <w:pStyle w:val="34"/>
        <w:numPr>
          <w:ilvl w:val="0"/>
          <w:numId w:val="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单价降幅：供应商每次报价降价必须高于单价降幅。</w:t>
      </w:r>
    </w:p>
    <w:p>
      <w:pPr>
        <w:pStyle w:val="34"/>
        <w:numPr>
          <w:ilvl w:val="0"/>
          <w:numId w:val="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报价截止时间：到报价截止时间后，供应商不可再报价，系统自动确认最低价成交或废标。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258820"/>
            <wp:effectExtent l="19050" t="19050" r="21590" b="17780"/>
            <wp:docPr id="57" name="图片 57" descr="D:\linchao26\Desktop\反拍操作手册\采购人\维护反拍单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\linchao26\Desktop\反拍操作手册\采购人\维护反拍单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593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发布反拍需求公告：反拍单中数据维护完成，点击发起反拍按钮，确认反拍信息后发出反拍需求公告。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021330"/>
            <wp:effectExtent l="0" t="0" r="2540" b="7620"/>
            <wp:docPr id="58" name="图片 58" descr="D:\linchao26\Desktop\反拍操作手册\采购人\确认发起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\linchao26\Desktop\反拍操作手册\采购人\确认发起6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查看反拍需求公告：反拍需求公告发出后，可在首页【竞价与反拍】楼层查看。</w:t>
      </w:r>
      <w:r>
        <w:drawing>
          <wp:inline distT="0" distB="0" distL="0" distR="0">
            <wp:extent cx="5669280" cy="2059305"/>
            <wp:effectExtent l="0" t="0" r="7620" b="0"/>
            <wp:docPr id="4098" name="图片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图片 409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79967" cy="20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5050155"/>
            <wp:effectExtent l="0" t="0" r="2540" b="0"/>
            <wp:docPr id="4115" name="图片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" name="图片 41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5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查看反拍单报价情况：反拍需求公告发出后，可在工作台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需求管理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反拍采购的‘报价中’页签中查看反拍单详情。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021330"/>
            <wp:effectExtent l="0" t="0" r="2540" b="7620"/>
            <wp:docPr id="4116" name="图片 4116" descr="D:\linchao26\Desktop\反拍操作手册\采购人\查看反拍单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" name="图片 4116" descr="D:\linchao26\Desktop\反拍操作手册\采购人\查看反拍单3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反拍单尚未报价情况：点击查看按钮，查看反拍单详情，尚未有供应商报价时，查看反拍单如下图。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328035"/>
            <wp:effectExtent l="0" t="0" r="2540" b="5715"/>
            <wp:docPr id="4117" name="图片 4117" descr="D:\linchao26\Desktop\反拍操作手册\采购人\查看反拍单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7" name="图片 4117" descr="D:\linchao26\Desktop\反拍操作手册\采购人\查看反拍单9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反拍单有报价情况：点击查看按钮，查看反拍单详情，有供应商报价时，查看反拍单如下图。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334385"/>
            <wp:effectExtent l="0" t="0" r="2540" b="0"/>
            <wp:docPr id="4118" name="图片 4118" descr="D:\linchao26\Desktop\反拍操作手册\采购人\查看反拍单报完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" name="图片 4118" descr="D:\linchao26\Desktop\反拍操作手册\采购人\查看反拍单报完价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反拍单列表：反拍报价时间截止后，在工作台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需求管理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反拍采购的‘报价完成’页签中查看反拍单详情。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95320"/>
            <wp:effectExtent l="0" t="0" r="2540" b="5080"/>
            <wp:docPr id="4119" name="图片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" name="图片 41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查看成交反拍单结果：点击查看结果按钮，查看反拍结果。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546350"/>
            <wp:effectExtent l="0" t="0" r="2540" b="6350"/>
            <wp:docPr id="4120" name="图片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0" name="图片 412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962785"/>
            <wp:effectExtent l="0" t="0" r="2540" b="0"/>
            <wp:docPr id="4129" name="图片 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9" name="图片 412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查看成交公告：反拍报价时间截止后，系统自动发布反拍成交公告，在电子卖场首页【电子卖场公告与公示】中及【卖场咨询】中均可查看反拍成交公告。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4018280" cy="2494915"/>
            <wp:effectExtent l="0" t="0" r="1270" b="635"/>
            <wp:docPr id="4130" name="图片 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" name="图片 413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036530" cy="250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6188710" cy="4403090"/>
            <wp:effectExtent l="0" t="0" r="2540" b="0"/>
            <wp:docPr id="4131" name="图片 4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" name="图片 413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084320"/>
            <wp:effectExtent l="0" t="0" r="2540" b="0"/>
            <wp:docPr id="4132" name="图片 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" name="图片 413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74165"/>
            <wp:effectExtent l="0" t="0" r="2540" b="6985"/>
            <wp:docPr id="4133" name="图片 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3" name="图片 413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查看供应商未确认订单反拍结果：如供应商在规定的时间内未确认订单，则取消成交结果，采购人可选择本反拍单废标或顺延至排名第二的供应商成交。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78175"/>
            <wp:effectExtent l="0" t="0" r="2540" b="3175"/>
            <wp:docPr id="4135" name="图片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" name="图片 413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854835"/>
            <wp:effectExtent l="0" t="0" r="2540" b="0"/>
            <wp:docPr id="4137" name="图片 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" name="图片 413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顺延成交：采购人选择顺延成交时，原成交供应商显示放弃成交，顺延的供应商显示成交。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949325"/>
            <wp:effectExtent l="0" t="0" r="2540" b="3175"/>
            <wp:docPr id="4140" name="图片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0" name="图片 414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查看变更公告：采购人选择顺延成交时，系统自动发布反拍变更公告，在电子卖场首页【电子卖场公告与公示】中及【卖场咨询】中均可查看反拍变更公告。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406265"/>
            <wp:effectExtent l="0" t="0" r="2540" b="0"/>
            <wp:docPr id="4142" name="图片 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" name="图片 414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449070"/>
            <wp:effectExtent l="0" t="0" r="2540" b="0"/>
            <wp:docPr id="4143" name="图片 4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" name="图片 414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查看废标反拍单结果。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78175"/>
            <wp:effectExtent l="0" t="0" r="2540" b="3175"/>
            <wp:docPr id="4144" name="图片 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" name="图片 414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407160"/>
            <wp:effectExtent l="0" t="0" r="2540" b="2540"/>
            <wp:docPr id="4145" name="图片 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" name="图片 414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废标公告：反拍单不足三家供应商报价时，系统自动发布反拍废标公告；成交供应商超过规定时间未确认订单时，采购人选择废标，系统自动发布反拍废标公告；顺延供应商超过规定时间未确认订单时，系统自动发布反拍废标公告。可在电子卖场首页【电子卖场公告与公示】中及【卖场咨询】中均可查看废标变更公告。</w:t>
      </w:r>
    </w:p>
    <w:p>
      <w:pPr>
        <w:pStyle w:val="34"/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436745"/>
            <wp:effectExtent l="0" t="0" r="2540" b="1905"/>
            <wp:docPr id="4146" name="图片 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" name="图片 414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922520"/>
            <wp:effectExtent l="0" t="0" r="2540" b="0"/>
            <wp:docPr id="4147" name="图片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" name="图片 414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查看成交订单：反拍单成交后，采购人可在反拍结果页面查看订单，也可在订单列表中查看订单。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60065"/>
            <wp:effectExtent l="0" t="0" r="2540" b="6985"/>
            <wp:docPr id="4148" name="图片 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" name="图片 414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763395"/>
            <wp:effectExtent l="0" t="0" r="2540" b="8255"/>
            <wp:docPr id="4149" name="图片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" name="图片 414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查看已取消的订单：供应商超时未确认订单时，已经生成的订单取消，在订单详情协商记录中，记录订单取消原因，采购人可在反拍结果页面查看订单，也可在订单列表中查看订单。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12440"/>
            <wp:effectExtent l="0" t="0" r="2540" b="0"/>
            <wp:docPr id="4150" name="图片 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0" name="图片 415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342515"/>
            <wp:effectExtent l="0" t="0" r="2540" b="635"/>
            <wp:docPr id="4151" name="图片 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" name="图片 415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生成订单：如系统自动生成订单时供应商所参与反拍的商品库存不足，订单生成失败，采购人需联系供应商补充库存，补充库存后，可由采购人或供应商中各一方手动生成订单。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30350"/>
            <wp:effectExtent l="0" t="0" r="2540" b="0"/>
            <wp:docPr id="4153" name="图片 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3" name="图片 415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bookmarkEnd w:id="19"/>
    <w:bookmarkEnd w:id="23"/>
    <w:p>
      <w:pPr>
        <w:keepNext/>
        <w:keepLines/>
        <w:numPr>
          <w:ilvl w:val="1"/>
          <w:numId w:val="1"/>
        </w:numPr>
        <w:spacing w:before="156" w:beforeLines="50" w:line="360" w:lineRule="auto"/>
        <w:outlineLvl w:val="1"/>
        <w:rPr>
          <w:rFonts w:ascii="宋体" w:hAnsi="宋体" w:eastAsia="宋体" w:cstheme="majorBidi"/>
          <w:b/>
          <w:bCs/>
          <w:sz w:val="24"/>
          <w:szCs w:val="24"/>
        </w:rPr>
      </w:pPr>
      <w:r>
        <w:rPr>
          <w:rFonts w:hint="eastAsia" w:ascii="宋体" w:hAnsi="宋体" w:eastAsia="宋体" w:cstheme="majorBidi"/>
          <w:b/>
          <w:bCs/>
          <w:sz w:val="24"/>
          <w:szCs w:val="24"/>
        </w:rPr>
        <w:t>批量采购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菜单路径：采购人后台-需求管理-批量采购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采购人可在本平台填写批量集中采购计划（以下简称“批采计划”或“集采计划”），并提交至上级单位审批，最终提交至国采中心进行集中采购。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批采计划分为三类：普通配置、特殊配置、加急或零星。其中，通用配置、特殊配置（大于国采限额要求）两类批采计划需提交至上级单位、最终提交至国采中心，统一采用招投标方式采购。加急或零星、特殊配置（小于国采限额要求）两类批采计划，采购人可在上级单位审批完成后自行采购。</w:t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新建计划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提供三处入口，采购人点击可发起批采计划填写页面。一是电子卖场首页的批量集采快讯、二是批量采购首页的公告栏、三是采购人后台页面。当国采中心发布批量集中采购计划公告后，采购人即可通过点击公告中的“发起集采计划”按钮，开始填写本期集采计划。</w:t>
      </w:r>
    </w:p>
    <w:p>
      <w:pPr>
        <w:ind w:firstLine="420" w:firstLineChars="200"/>
        <w:rPr>
          <w:rFonts w:ascii="宋体" w:hAnsi="宋体" w:eastAsia="宋体"/>
        </w:rPr>
      </w:pPr>
      <w:r>
        <w:drawing>
          <wp:inline distT="0" distB="0" distL="0" distR="0">
            <wp:extent cx="1893570" cy="1096010"/>
            <wp:effectExtent l="0" t="0" r="0" b="889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05253" cy="110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</w:rPr>
        <w:t xml:space="preserve"> </w:t>
      </w:r>
      <w:r>
        <w:rPr>
          <w:rFonts w:ascii="宋体" w:hAnsi="宋体" w:eastAsia="宋体"/>
        </w:rPr>
        <w:t xml:space="preserve">     </w:t>
      </w:r>
      <w:r>
        <w:drawing>
          <wp:inline distT="0" distB="0" distL="0" distR="0">
            <wp:extent cx="3450590" cy="153225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64004" cy="153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在采购人后台-需求管理-批量采购菜单下，点击新建按钮：</w:t>
      </w:r>
    </w:p>
    <w:p>
      <w:pPr>
        <w:jc w:val="center"/>
        <w:rPr>
          <w:rFonts w:ascii="宋体" w:hAnsi="宋体" w:eastAsia="宋体"/>
        </w:rPr>
      </w:pPr>
      <w:r>
        <w:rPr>
          <w:rFonts w:hint="eastAsia" w:ascii="宋体" w:hAnsi="宋体" w:eastAsia="宋体"/>
        </w:rPr>
        <w:t xml:space="preserve"> </w:t>
      </w:r>
      <w:r>
        <w:drawing>
          <wp:inline distT="0" distB="0" distL="0" distR="0">
            <wp:extent cx="5698490" cy="2416175"/>
            <wp:effectExtent l="19050" t="19050" r="16510" b="222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03391" cy="241864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填写计划内容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首先选择集采类型，再依次填写本页面所有带红色星号的内容。选择某个参考配置后，页面会显示该配置的详细参数信息。</w:t>
      </w:r>
    </w:p>
    <w:p>
      <w:pPr>
        <w:jc w:val="center"/>
      </w:pPr>
      <w:r>
        <w:rPr>
          <w:rFonts w:hint="eastAsia"/>
        </w:rPr>
        <w:t xml:space="preserve"> </w:t>
      </w:r>
      <w:r>
        <w:rPr>
          <w:rFonts w:ascii="宋体" w:hAnsi="宋体" w:eastAsia="宋体"/>
        </w:rPr>
        <w:drawing>
          <wp:inline distT="0" distB="0" distL="0" distR="0">
            <wp:extent cx="5725795" cy="3959225"/>
            <wp:effectExtent l="0" t="0" r="8255" b="317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28858" cy="396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023610" cy="4182745"/>
            <wp:effectExtent l="0" t="0" r="0" b="825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25174" cy="41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 xml:space="preserve"> </w:t>
      </w:r>
      <w:r>
        <w:t xml:space="preserve">  </w:t>
      </w:r>
      <w:r>
        <w:rPr>
          <w:rFonts w:ascii="宋体" w:hAnsi="宋体" w:eastAsia="宋体"/>
        </w:rPr>
        <w:drawing>
          <wp:inline distT="0" distB="0" distL="0" distR="0">
            <wp:extent cx="5555615" cy="3876040"/>
            <wp:effectExtent l="0" t="0" r="6985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61928" cy="388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以台式计算机为例，若选择了特殊配置、加急或零星，则需填写具体的参数信息：</w:t>
      </w:r>
    </w:p>
    <w:p>
      <w:pPr>
        <w:jc w:val="center"/>
      </w:pPr>
      <w:r>
        <w:rPr>
          <w:rFonts w:hint="eastAsia"/>
        </w:rPr>
        <w:t xml:space="preserve"> </w:t>
      </w:r>
      <w:r>
        <w:t xml:space="preserve">  </w:t>
      </w:r>
      <w:r>
        <w:drawing>
          <wp:inline distT="0" distB="0" distL="0" distR="0">
            <wp:extent cx="5562600" cy="2659380"/>
            <wp:effectExtent l="19050" t="19050" r="19050" b="2667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68939" cy="266275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填写完成后，点击新增，页面将返回批采计划列表页，系统将生成一条批采计划单号，以P</w:t>
      </w:r>
      <w:r>
        <w:rPr>
          <w:rFonts w:ascii="宋体" w:hAnsi="宋体" w:eastAsia="宋体"/>
        </w:rPr>
        <w:t>R</w:t>
      </w:r>
      <w:r>
        <w:rPr>
          <w:rFonts w:hint="eastAsia" w:ascii="宋体" w:hAnsi="宋体" w:eastAsia="宋体"/>
        </w:rPr>
        <w:t>开头+</w:t>
      </w:r>
      <w:r>
        <w:rPr>
          <w:rFonts w:ascii="宋体" w:hAnsi="宋体" w:eastAsia="宋体"/>
        </w:rPr>
        <w:t>14</w:t>
      </w:r>
      <w:r>
        <w:rPr>
          <w:rFonts w:hint="eastAsia" w:ascii="宋体" w:hAnsi="宋体" w:eastAsia="宋体"/>
        </w:rPr>
        <w:t>位数字编码。</w:t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提交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在批采计划列表页，点击提交按钮，将该条批采计划提交至上级单位。如果存在多条，可选中多条后批量提交。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5021580" cy="2016125"/>
            <wp:effectExtent l="0" t="0" r="7620" b="31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33400" cy="202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采购人在批采计划列表页面，可管理本人及下级单位发起的所有批采计划。未提交的，可先点击查看，再点击编辑进行修改，若需删除可点击删除。批采计划在提交以后则不能再次修改、不能删除。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4867910" cy="2146300"/>
            <wp:effectExtent l="19050" t="19050" r="27940" b="2540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886040" cy="215424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若某条批采计划被上级单位驳回，可点击驳回查看驳回原因：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5387975" cy="2300605"/>
            <wp:effectExtent l="0" t="0" r="3175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08921" cy="230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tab/>
      </w:r>
      <w:r>
        <w:rPr>
          <w:rFonts w:hint="eastAsia" w:ascii="宋体" w:hAnsi="宋体" w:eastAsia="宋体"/>
        </w:rPr>
        <w:t>若批采计划未被上级单位审批，可点击撤回，撤回当前批采计划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5416550" cy="2446020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25534" cy="245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tab/>
      </w:r>
      <w:r>
        <w:rPr>
          <w:rFonts w:hint="eastAsia" w:ascii="宋体" w:hAnsi="宋体" w:eastAsia="宋体"/>
        </w:rPr>
        <w:t>当批采计划已完成，可点击查看中标结果</w:t>
      </w:r>
    </w:p>
    <w:p>
      <w:pPr>
        <w:ind w:firstLine="840" w:firstLineChars="400"/>
        <w:rPr>
          <w:rFonts w:ascii="宋体" w:hAnsi="宋体" w:eastAsia="宋体"/>
        </w:rPr>
      </w:pPr>
      <w:r>
        <w:drawing>
          <wp:inline distT="0" distB="0" distL="0" distR="0">
            <wp:extent cx="5441950" cy="2457450"/>
            <wp:effectExtent l="0" t="0" r="635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61327" cy="246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tab/>
      </w:r>
      <w:r>
        <w:rPr>
          <w:rFonts w:hint="eastAsia" w:ascii="宋体" w:hAnsi="宋体" w:eastAsia="宋体"/>
        </w:rPr>
        <w:t>列表中的所有批采计划，可以通过计划信息导出按钮全部导出为excel格式文件</w:t>
      </w:r>
    </w:p>
    <w:p>
      <w:pPr>
        <w:ind w:firstLine="840" w:firstLineChars="400"/>
        <w:rPr>
          <w:rFonts w:ascii="宋体" w:hAnsi="宋体" w:eastAsia="宋体"/>
        </w:rPr>
      </w:pPr>
      <w:r>
        <w:drawing>
          <wp:inline distT="0" distB="0" distL="0" distR="0">
            <wp:extent cx="5493385" cy="2208530"/>
            <wp:effectExtent l="0" t="0" r="0" b="127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98923" cy="221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对于加急或零星、特殊配置（小于国采限额要求）的，上级单位审批通过后，采购人可点击“去采购”自行在电子卖场进行采购</w:t>
      </w:r>
      <w:r>
        <w:rPr>
          <w:rFonts w:hint="eastAsia" w:ascii="宋体" w:hAnsi="宋体" w:eastAsia="宋体"/>
          <w:lang w:eastAsia="zh-CN"/>
        </w:rPr>
        <w:t>（</w:t>
      </w:r>
      <w:r>
        <w:rPr>
          <w:rFonts w:hint="eastAsia" w:ascii="宋体" w:hAnsi="宋体" w:eastAsia="宋体"/>
          <w:color w:val="C00000"/>
          <w:lang w:val="en-US" w:eastAsia="zh-CN"/>
        </w:rPr>
        <w:t>暂不开放使用</w:t>
      </w:r>
      <w:r>
        <w:rPr>
          <w:rFonts w:hint="eastAsia" w:ascii="宋体" w:hAnsi="宋体" w:eastAsia="宋体"/>
          <w:lang w:eastAsia="zh-CN"/>
        </w:rPr>
        <w:t>）</w:t>
      </w:r>
      <w:r>
        <w:rPr>
          <w:rFonts w:hint="eastAsia" w:ascii="宋体" w:hAnsi="宋体" w:eastAsia="宋体"/>
        </w:rPr>
        <w:t>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4975225" cy="229108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982714" cy="229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点击添加商品，选择需采购的批量集采类目下的商品：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002530" cy="2338705"/>
            <wp:effectExtent l="0" t="0" r="7620" b="44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007650" cy="234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在弹框中搜索商品，在商品列表中，先点击加入批量采购单：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057140" cy="2487295"/>
            <wp:effectExtent l="0" t="0" r="0" b="825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66591" cy="2492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在弹框中选择供应商，填写数量，点击加入采购车：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045075" cy="1477010"/>
            <wp:effectExtent l="0" t="0" r="3175" b="889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98"/>
                    <a:srcRect b="18523"/>
                    <a:stretch>
                      <a:fillRect/>
                    </a:stretch>
                  </pic:blipFill>
                  <pic:spPr>
                    <a:xfrm>
                      <a:off x="0" y="0"/>
                      <a:ext cx="5067658" cy="148364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继续确认发票信息、选择支付方式后，点击发起批采，完成采购：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543550" cy="2605405"/>
            <wp:effectExtent l="19050" t="19050" r="19050" b="2349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49344" cy="260840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此类批量采购订单在前往采购人后台-订单管理-我的订单，通过来源=电子卖场、集采订单筛选=含集采商品订单两个条件，进行筛选查看。</w:t>
      </w:r>
    </w:p>
    <w:p>
      <w:pPr>
        <w:jc w:val="center"/>
      </w:pPr>
      <w:r>
        <w:drawing>
          <wp:inline distT="0" distB="0" distL="0" distR="0">
            <wp:extent cx="5175250" cy="1563370"/>
            <wp:effectExtent l="19050" t="19050" r="25400" b="17780"/>
            <wp:docPr id="4096" name="图片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" name="图片 40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189790" cy="156769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31" w:name="_Toc24319"/>
      <w:r>
        <w:rPr>
          <w:rFonts w:hint="eastAsia" w:ascii="宋体" w:hAnsi="宋体" w:eastAsia="宋体"/>
          <w:sz w:val="32"/>
          <w:szCs w:val="32"/>
        </w:rPr>
        <w:t>电子竞价采购</w:t>
      </w:r>
      <w:bookmarkEnd w:id="31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针对本平台尚无销售的商品，采购人可以选择采用电子竞价方式，即填写所需商品信息及预算发布电子竞价采购需求，在本平台注册过的供应商可前来报价，最终采购人自主确定成交。为保证采购执行合法合规，电子竞价结果需国采中心管理人员审核通过后方可生效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2" w:name="_Toc13299"/>
      <w:r>
        <w:rPr>
          <w:rFonts w:hint="eastAsia" w:ascii="宋体" w:hAnsi="宋体" w:eastAsia="宋体"/>
          <w:sz w:val="30"/>
          <w:szCs w:val="30"/>
        </w:rPr>
        <w:t>发起电子竞价入口</w:t>
      </w:r>
      <w:bookmarkEnd w:id="32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电子竞价一共三个发起入口：电子卖场首页、电子竞价专区首页、采购人后台。</w:t>
      </w:r>
    </w:p>
    <w:p>
      <w:pPr>
        <w:pStyle w:val="34"/>
        <w:numPr>
          <w:ilvl w:val="0"/>
          <w:numId w:val="7"/>
        </w:numPr>
        <w:ind w:left="420" w:leftChars="20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电子卖场首页入口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pStyle w:val="34"/>
        <w:numPr>
          <w:ilvl w:val="0"/>
          <w:numId w:val="7"/>
        </w:numPr>
        <w:ind w:left="420" w:leftChars="20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电子竞价专区首页入口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pStyle w:val="34"/>
        <w:numPr>
          <w:ilvl w:val="0"/>
          <w:numId w:val="7"/>
        </w:numPr>
        <w:ind w:left="420" w:leftChars="20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采购人后台入口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16027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4"/>
        <w:rPr>
          <w:rFonts w:ascii="宋体" w:hAnsi="宋体" w:eastAsia="宋体"/>
          <w:sz w:val="30"/>
          <w:szCs w:val="30"/>
        </w:rPr>
      </w:pPr>
      <w:bookmarkStart w:id="33" w:name="_Toc2402"/>
      <w:r>
        <w:rPr>
          <w:rFonts w:hint="eastAsia" w:ascii="宋体" w:hAnsi="宋体" w:eastAsia="宋体"/>
          <w:sz w:val="30"/>
          <w:szCs w:val="30"/>
        </w:rPr>
        <w:t>发起电子竞价项目</w:t>
      </w:r>
      <w:bookmarkEnd w:id="33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进入电子竞价发起页，根据如下步骤发起电子竞价项目。</w:t>
      </w:r>
    </w:p>
    <w:p>
      <w:pPr>
        <w:pStyle w:val="34"/>
        <w:numPr>
          <w:ilvl w:val="0"/>
          <w:numId w:val="8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填写电子竞价基本信息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28295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8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4"/>
        <w:numPr>
          <w:ilvl w:val="0"/>
          <w:numId w:val="8"/>
        </w:numPr>
        <w:ind w:firstLineChars="0"/>
      </w:pPr>
      <w:r>
        <w:rPr>
          <w:rFonts w:hint="eastAsia"/>
        </w:rPr>
        <w:t>填写售后服务及踏勘需求</w:t>
      </w:r>
    </w:p>
    <w:p>
      <w:r>
        <w:drawing>
          <wp:inline distT="0" distB="0" distL="0" distR="0">
            <wp:extent cx="6188710" cy="350520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8"/>
        </w:numPr>
        <w:ind w:firstLineChars="0"/>
      </w:pPr>
      <w:r>
        <w:rPr>
          <w:rFonts w:hint="eastAsia"/>
        </w:rPr>
        <w:t>填写采购产品清单</w:t>
      </w:r>
    </w:p>
    <w:p>
      <w:r>
        <w:drawing>
          <wp:inline distT="0" distB="0" distL="0" distR="0">
            <wp:extent cx="6188710" cy="2949575"/>
            <wp:effectExtent l="0" t="0" r="2540" b="317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8"/>
        </w:numPr>
        <w:ind w:firstLineChars="0"/>
      </w:pPr>
      <w:r>
        <w:tab/>
      </w:r>
      <w:r>
        <w:rPr>
          <w:rFonts w:hint="eastAsia"/>
        </w:rPr>
        <w:t>阅读网上电子竞价承诺书并发布电子竞价项目</w:t>
      </w:r>
    </w:p>
    <w:p>
      <w:r>
        <w:drawing>
          <wp:inline distT="0" distB="0" distL="0" distR="0">
            <wp:extent cx="6188710" cy="2995295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预览公告</w:t>
      </w:r>
      <w:r>
        <w:rPr>
          <w:rFonts w:hint="eastAsia" w:ascii="宋体" w:hAnsi="宋体" w:eastAsia="宋体"/>
        </w:rPr>
        <w:t>：点击预览公告可预览公告信息。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上一步</w:t>
      </w:r>
      <w:r>
        <w:rPr>
          <w:rFonts w:hint="eastAsia" w:ascii="宋体" w:hAnsi="宋体" w:eastAsia="宋体"/>
        </w:rPr>
        <w:t>：点击上一步，可返回修改电子竞价项目信息。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撤销</w:t>
      </w:r>
      <w:r>
        <w:rPr>
          <w:rFonts w:hint="eastAsia" w:ascii="宋体" w:hAnsi="宋体" w:eastAsia="宋体"/>
        </w:rPr>
        <w:t>：点击撤销，可撤销电子竞价项目信息，撤销或不可找回。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4" w:name="_Toc4705"/>
      <w:r>
        <w:rPr>
          <w:rFonts w:hint="eastAsia" w:ascii="宋体" w:hAnsi="宋体" w:eastAsia="宋体"/>
          <w:sz w:val="30"/>
          <w:szCs w:val="30"/>
        </w:rPr>
        <w:t>电子竞价项目列表</w:t>
      </w:r>
      <w:bookmarkEnd w:id="34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从“需求管理-电子竞价采购”进入电子竞价采购列表页面，电子竞价采购列表共分为三个页签“未发布”、“品牌待审核”、“报价中”、“报价完成”四个页签。</w:t>
      </w: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未发布电子竞价项目列表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3624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品牌待审核列表</w:t>
      </w:r>
    </w:p>
    <w:p>
      <w:pPr>
        <w:ind w:left="420"/>
        <w:rPr>
          <w:rFonts w:ascii="宋体" w:hAnsi="宋体" w:eastAsia="宋体"/>
        </w:rPr>
      </w:pPr>
      <w:r>
        <w:drawing>
          <wp:inline distT="0" distB="0" distL="0" distR="0">
            <wp:extent cx="6188710" cy="282067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报价中电子竞价项目列表</w:t>
      </w:r>
    </w:p>
    <w:p>
      <w:pPr>
        <w:ind w:left="420"/>
        <w:rPr>
          <w:rFonts w:ascii="宋体" w:hAnsi="宋体" w:eastAsia="宋体"/>
        </w:rPr>
      </w:pPr>
      <w:r>
        <w:drawing>
          <wp:inline distT="0" distB="0" distL="0" distR="0">
            <wp:extent cx="6188710" cy="2934335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报价完成电子竞价项目列表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87675"/>
            <wp:effectExtent l="0" t="0" r="2540" b="317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5" w:name="_Toc2287"/>
      <w:r>
        <w:rPr>
          <w:rFonts w:hint="eastAsia" w:ascii="宋体" w:hAnsi="宋体" w:eastAsia="宋体"/>
          <w:sz w:val="30"/>
          <w:szCs w:val="30"/>
        </w:rPr>
        <w:t>查看电子竞价公告</w:t>
      </w:r>
      <w:bookmarkEnd w:id="35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可通过卖场首页、电子竞价采购专区、卖场资讯查看电子竞价相关公告信息。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卖场首页</w:t>
      </w:r>
      <w:r>
        <w:rPr>
          <w:rFonts w:hint="eastAsia" w:ascii="宋体" w:hAnsi="宋体" w:eastAsia="宋体"/>
        </w:rPr>
        <w:t>：最新电子竞价需求公告。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电子竞价采购专区</w:t>
      </w:r>
      <w:r>
        <w:rPr>
          <w:rFonts w:hint="eastAsia" w:ascii="宋体" w:hAnsi="宋体" w:eastAsia="宋体"/>
        </w:rPr>
        <w:t>：最新电子竞价需求公告、最新电子竞价结果公告。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卖场资讯</w:t>
      </w:r>
      <w:r>
        <w:rPr>
          <w:rFonts w:hint="eastAsia" w:ascii="宋体" w:hAnsi="宋体" w:eastAsia="宋体"/>
        </w:rPr>
        <w:t>：电子竞价需求公告、结果公告、结果变更公告、废标公告都可查询。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1802765"/>
            <wp:effectExtent l="0" t="0" r="2540" b="698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点击电子卖场首页上方的电子竞价采购、卖场资讯可进入相应专区</w:t>
      </w:r>
      <w:r>
        <w:rPr>
          <w:rFonts w:ascii="宋体" w:hAnsi="宋体" w:eastAsia="宋体"/>
        </w:rPr>
        <w:t>,</w:t>
      </w:r>
      <w:r>
        <w:rPr>
          <w:rFonts w:hint="eastAsia" w:ascii="宋体" w:hAnsi="宋体" w:eastAsia="宋体"/>
        </w:rPr>
        <w:t>查看电子竞价相关公告信息。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736215"/>
            <wp:effectExtent l="0" t="0" r="2540" b="698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6" w:name="_Toc10326"/>
      <w:r>
        <w:rPr>
          <w:rFonts w:hint="eastAsia" w:ascii="宋体" w:hAnsi="宋体" w:eastAsia="宋体"/>
          <w:sz w:val="30"/>
          <w:szCs w:val="30"/>
        </w:rPr>
        <w:t>确定电子竞价结果</w:t>
      </w:r>
      <w:bookmarkEnd w:id="36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电子竞价项目，报价供应商不足三家，系统自动废标并发布废标公告；报价满足三家，由采购人自行选择电子竞价结果，经过审核后生效。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从电子竞价项目列表“报价完成”页签，点击确认结果，进入电子竞价结果确认页面。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7" w:name="_Toc23005"/>
      <w:r>
        <w:rPr>
          <w:rFonts w:hint="eastAsia" w:ascii="宋体" w:hAnsi="宋体" w:eastAsia="宋体"/>
          <w:sz w:val="30"/>
          <w:szCs w:val="30"/>
        </w:rPr>
        <w:t>查看电子竞价结果</w:t>
      </w:r>
      <w:bookmarkEnd w:id="37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电子竞价结果审核通过后，系统将自动发布电子竞价成交公告，并生成电子竞价订单。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订单后续流程，详见“订单管理”章节。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8" w:name="_Toc2885"/>
      <w:r>
        <w:rPr>
          <w:rFonts w:hint="eastAsia" w:ascii="宋体" w:hAnsi="宋体" w:eastAsia="宋体"/>
          <w:sz w:val="30"/>
          <w:szCs w:val="30"/>
        </w:rPr>
        <w:t>重新确定电子竞价结果</w:t>
      </w:r>
      <w:bookmarkEnd w:id="38"/>
    </w:p>
    <w:p>
      <w:pPr>
        <w:pStyle w:val="34"/>
        <w:numPr>
          <w:ilvl w:val="0"/>
          <w:numId w:val="10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供应商超过7</w:t>
      </w:r>
      <w:r>
        <w:rPr>
          <w:rFonts w:ascii="宋体" w:hAnsi="宋体" w:eastAsia="宋体"/>
        </w:rPr>
        <w:t>2</w:t>
      </w:r>
      <w:r>
        <w:rPr>
          <w:rFonts w:hint="eastAsia" w:ascii="宋体" w:hAnsi="宋体" w:eastAsia="宋体"/>
        </w:rPr>
        <w:t>小时未确认电子竞价订单，采购人可重新选择成交人或选择废标。</w:t>
      </w:r>
    </w:p>
    <w:p>
      <w:pPr>
        <w:rPr>
          <w:rFonts w:ascii="宋体" w:hAnsi="宋体" w:eastAsia="宋体"/>
        </w:rPr>
      </w:pP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重新选择电子竞价结果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numPr>
          <w:ilvl w:val="0"/>
          <w:numId w:val="10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供应商未确认订单之前，双方可以协商取消订单，视为供应商放弃，采购人可以重新确定电子竞价结果</w:t>
      </w:r>
    </w:p>
    <w:p>
      <w:pPr>
        <w:ind w:left="420"/>
      </w:pPr>
      <w:r>
        <w:drawing>
          <wp:inline distT="0" distB="0" distL="0" distR="0">
            <wp:extent cx="6188710" cy="2968625"/>
            <wp:effectExtent l="0" t="0" r="2540" b="317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39" w:name="_Toc1414"/>
      <w:r>
        <w:rPr>
          <w:rFonts w:hint="eastAsia" w:ascii="宋体" w:hAnsi="宋体" w:eastAsia="宋体"/>
          <w:sz w:val="32"/>
          <w:szCs w:val="32"/>
        </w:rPr>
        <w:t>订单管理</w:t>
      </w:r>
      <w:bookmarkEnd w:id="39"/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40" w:name="_Toc2570"/>
      <w:r>
        <w:rPr>
          <w:rFonts w:hint="eastAsia" w:ascii="宋体" w:hAnsi="宋体" w:eastAsia="宋体"/>
          <w:sz w:val="30"/>
          <w:szCs w:val="30"/>
        </w:rPr>
        <w:t>我的订单</w:t>
      </w:r>
      <w:bookmarkEnd w:id="40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菜单路径：采购人后台-订单管理-我的订单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采购人在我的订单列表中可以集中查看和管理订单信息。对于刚生成的订单，订单状态为待确认。供应商确认供货后，订单进入待发货状态。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654935"/>
            <wp:effectExtent l="0" t="0" r="2540" b="0"/>
            <wp:docPr id="4109" name="图片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9" name="图片 410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供应商每次发货，订单下生成一个包裹单，如采购人收到包裹后可点击确认收货，包裹则变为已完成。全部包裹收货完成后，订单变为已完成。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387600"/>
            <wp:effectExtent l="0" t="0" r="2540" b="0"/>
            <wp:docPr id="4114" name="图片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" name="图片 411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点击查看详情，可以在订单详情页中查看更多详细信息。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636520"/>
            <wp:effectExtent l="0" t="0" r="2540" b="0"/>
            <wp:docPr id="4121" name="图片 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" name="图片 412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如采购人需要下载查看系统自动生成的电子验收单和电子合同，可点击单据列表中的下载按钮，将文件下载至本地。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1824355"/>
            <wp:effectExtent l="0" t="0" r="2540" b="4445"/>
            <wp:docPr id="4122" name="图片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" name="图片 412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如采购人需要上传最新合同或其他相关文件，可以点击上传按钮，选择文件类型后上传文件即可。采购人可针对每个订单上传最多1</w:t>
      </w:r>
      <w:r>
        <w:rPr>
          <w:rFonts w:ascii="宋体" w:hAnsi="宋体" w:eastAsia="宋体"/>
        </w:rPr>
        <w:t>0</w:t>
      </w:r>
      <w:r>
        <w:rPr>
          <w:rFonts w:hint="eastAsia" w:ascii="宋体" w:hAnsi="宋体" w:eastAsia="宋体"/>
        </w:rPr>
        <w:t>个文件，同时也可以下载查看供应商上传的文件。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2574925" cy="2317115"/>
            <wp:effectExtent l="0" t="0" r="0" b="6985"/>
            <wp:docPr id="4123" name="图片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3" name="图片 4123"/>
                    <pic:cNvPicPr>
                      <a:picLocks noChangeAspect="1"/>
                    </pic:cNvPicPr>
                  </pic:nvPicPr>
                  <pic:blipFill>
                    <a:blip r:embed="rId122"/>
                    <a:srcRect l="15381" t="4785" r="8960" b="6529"/>
                    <a:stretch>
                      <a:fillRect/>
                    </a:stretch>
                  </pic:blipFill>
                  <pic:spPr>
                    <a:xfrm>
                      <a:off x="0" y="0"/>
                      <a:ext cx="2594243" cy="23341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详情页还可以查看订单内各商品的发货情况、包裹物流信息等。点击包裹，可以查看包裹内包含的商品，针对待收货的包裹也可以在此处确认收货。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368550"/>
            <wp:effectExtent l="0" t="0" r="2540" b="0"/>
            <wp:docPr id="4124" name="图片 4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" name="图片 412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4507865" cy="3900170"/>
            <wp:effectExtent l="0" t="0" r="6985" b="5080"/>
            <wp:docPr id="4125" name="图片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" name="图片 4125"/>
                    <pic:cNvPicPr>
                      <a:picLocks noChangeAspect="1"/>
                    </pic:cNvPicPr>
                  </pic:nvPicPr>
                  <pic:blipFill>
                    <a:blip r:embed="rId124"/>
                    <a:srcRect l="4864" t="1980" r="4979" b="824"/>
                    <a:stretch>
                      <a:fillRect/>
                    </a:stretch>
                  </pic:blipFill>
                  <pic:spPr>
                    <a:xfrm>
                      <a:off x="0" y="0"/>
                      <a:ext cx="4516098" cy="390744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采购人在订单履约过程中需要取消订单，可以在订单详情页中点击申请取消，输入理由并提交后，订单（及订单下的包裹单）变为取消中状态。如供应商同意，则订单取消。如供应商拒绝，则订单（及订单下的包裹单）变回原状态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075940"/>
            <wp:effectExtent l="0" t="0" r="2540" b="0"/>
            <wp:docPr id="4126" name="图片 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" name="图片 412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163570"/>
            <wp:effectExtent l="0" t="0" r="2540" b="0"/>
            <wp:docPr id="4134" name="图片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" name="图片 413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同样的，如果供应商在履约过程中需要取消订单，订单（及订单下的包裹单）也变为取消中，此时采购人在该订单处点击前往处理按钮，可以查看供应商申请取消的理由，并可以选择同意或拒绝。如同意，则订单取消；如不同意，需要输入理由，订单（及订单下的包裹单）变回原状态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1889125"/>
            <wp:effectExtent l="0" t="0" r="2540" b="0"/>
            <wp:docPr id="4127" name="图片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7" name="图片 412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3291205" cy="2465705"/>
            <wp:effectExtent l="0" t="0" r="4445" b="0"/>
            <wp:docPr id="4128" name="图片 4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8" name="图片 4128"/>
                    <pic:cNvPicPr>
                      <a:picLocks noChangeAspect="1"/>
                    </pic:cNvPicPr>
                  </pic:nvPicPr>
                  <pic:blipFill>
                    <a:blip r:embed="rId128"/>
                    <a:srcRect l="7805" t="6706" r="593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3302941" cy="24745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rPr>
          <w:rFonts w:ascii="宋体" w:hAnsi="宋体" w:eastAsia="宋体"/>
          <w:sz w:val="30"/>
          <w:szCs w:val="30"/>
        </w:rPr>
      </w:pPr>
      <w:bookmarkStart w:id="41" w:name="_Toc1685"/>
      <w:r>
        <w:rPr>
          <w:rFonts w:hint="eastAsia" w:ascii="宋体" w:hAnsi="宋体" w:eastAsia="宋体"/>
          <w:sz w:val="30"/>
          <w:szCs w:val="30"/>
        </w:rPr>
        <w:t>我的评价</w:t>
      </w:r>
      <w:bookmarkEnd w:id="41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菜单路径：采购人后台-订单管理-我的订单、我的评价</w:t>
      </w:r>
    </w:p>
    <w:p>
      <w:pPr>
        <w:ind w:firstLine="420" w:firstLineChars="200"/>
      </w:pPr>
      <w:r>
        <w:rPr>
          <w:rFonts w:hint="eastAsia" w:ascii="宋体" w:hAnsi="宋体" w:eastAsia="宋体"/>
        </w:rPr>
        <w:t>在本平台，采购人可对已购商品或服务进行评价。系统提供两处评价入口，一是我的订单列表：</w:t>
      </w:r>
    </w:p>
    <w:p>
      <w:r>
        <w:drawing>
          <wp:inline distT="0" distB="0" distL="0" distR="0">
            <wp:extent cx="6188710" cy="302323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二是我的评价菜单：</w:t>
      </w:r>
    </w:p>
    <w:p>
      <w:r>
        <w:drawing>
          <wp:inline distT="0" distB="0" distL="0" distR="0">
            <wp:extent cx="6188710" cy="2091690"/>
            <wp:effectExtent l="0" t="0" r="254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点击评价按钮，采购人可从服务态度、包装质量、到货速度三个维度对订单整体进行评价，从商品质量单个维度评价每件商品，并对每件商品输入文本评价。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17424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输入完成后，点击提交评价，回到我的评价列表页：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991995"/>
            <wp:effectExtent l="0" t="0" r="254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采购人的评价将出现在购买商品的介绍中对外公示，评分结果也将计入对供应商的考核，请采购人根据交易情况客观公正地进行评价。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211195"/>
            <wp:effectExtent l="19050" t="19050" r="21590" b="2730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111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2" w:name="_Toc1759"/>
      <w:r>
        <w:rPr>
          <w:rFonts w:hint="eastAsia" w:ascii="宋体" w:hAnsi="宋体" w:eastAsia="宋体"/>
          <w:sz w:val="32"/>
          <w:szCs w:val="32"/>
        </w:rPr>
        <w:t>售后管理</w:t>
      </w:r>
      <w:bookmarkEnd w:id="42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菜单路径：采购人后台-订单管理-我的订单、采购人后台-售后管理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在本平台，采购人可对订单中的一个商品发起售后，支持多次售后。建议采购人发起售后前，先查看商品介绍中的售后相关要求，若购买时间已超过售后时间要求，则需线下联系供应商协商解决。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349625"/>
            <wp:effectExtent l="19050" t="19050" r="21590" b="222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496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 w:ascii="宋体" w:hAnsi="宋体" w:eastAsia="宋体"/>
        </w:rPr>
        <w:t>首先进入我的订单列表，找到需售后商品所在的订单，点击“申请售后”：</w:t>
      </w:r>
    </w:p>
    <w:p>
      <w:r>
        <w:drawing>
          <wp:inline distT="0" distB="0" distL="0" distR="0">
            <wp:extent cx="6188710" cy="3023235"/>
            <wp:effectExtent l="0" t="0" r="254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若某订单中含多个商品，点击申请售后，将弹出弹框：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2400300" cy="170243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407465" cy="170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选择一个商品后点击确定，弹出售后申请单：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652780</wp:posOffset>
                </wp:positionH>
                <wp:positionV relativeFrom="paragraph">
                  <wp:posOffset>1006475</wp:posOffset>
                </wp:positionV>
                <wp:extent cx="2971800" cy="277495"/>
                <wp:effectExtent l="0" t="0" r="19050" b="27940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774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宋体" w:hAnsi="宋体" w:eastAsia="宋体"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hint="eastAsia" w:ascii="宋体" w:hAnsi="宋体" w:eastAsia="宋体"/>
                                <w:color w:val="FF0000"/>
                                <w:sz w:val="16"/>
                              </w:rPr>
                              <w:t>若超过商品售后时间要求，将不可点击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51.4pt;margin-top:79.25pt;height:21.85pt;width:234pt;z-index:251669504;v-text-anchor:middle;mso-width-relative:page;mso-height-relative:page;" filled="f" stroked="t" coordsize="21600,21600" o:gfxdata="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5ho2adYAAAALAQAADwAAAAAAAAABACAAAAAiAAAAZHJzL2Rvd25yZXYu&#10;eG1sUEsBAhQAFAAAAAgAh07iQGf7HnNvAgAA2AQAAA4AAAAAAAAAAQAgAAAAJQEAAGRycy9lMm9E&#10;b2MueG1sUEsFBgAAAAAGAAYAWQEAAAY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宋体" w:hAnsi="宋体" w:eastAsia="宋体"/>
                          <w:color w:val="FF0000"/>
                          <w:sz w:val="16"/>
                        </w:rPr>
                      </w:pPr>
                      <w:r>
                        <w:rPr>
                          <w:rFonts w:hint="eastAsia" w:ascii="宋体" w:hAnsi="宋体" w:eastAsia="宋体"/>
                          <w:color w:val="FF0000"/>
                          <w:sz w:val="16"/>
                        </w:rPr>
                        <w:t>若超过商品售后时间要求，将不可点击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 w:ascii="宋体" w:hAnsi="宋体" w:eastAsia="宋体"/>
        </w:rPr>
        <w:drawing>
          <wp:inline distT="0" distB="0" distL="0" distR="0">
            <wp:extent cx="6188710" cy="45027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根据商品介绍中的售后规则或合同相关约定，依次填写售后申请信息。售后分为退、换、修三种形式，注意填写售后数量时，不能超出商品可售后数量，例如商品购入5件，已经退货2件，则再次售后时的可售后数量为3。填写完成后，点击提交申请，系统将生成一张售后申请单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在采购人后台-售后管理菜单下，查看此条售后申请单：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759075"/>
            <wp:effectExtent l="0" t="0" r="2540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状态为“审批中”，此时采购人需等待供应商返回意见。当供应商同意接受此售后申请，采购人将看到该售后申请单状态变为“供应商处理中”：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544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如果供应商未接受此售后申请，采购人将看到该售后申请单状态为“已驳回”，可通过重新申请再次提交供应商处理。若采购人需售后，建议先行联系供应商，双方协商一致后在系统中发起售后。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4226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点击查看详情，重点关注退货地址和供应商的备注信息。此时，若采购人选择的自行邮寄，请尽快将售后商品寄送至供应商退货地址。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77540"/>
            <wp:effectExtent l="0" t="0" r="254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待供应商反馈最终处理结果后，采购人将看到该售后单状态变为“待确认”：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2463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将鼠标划过“售后结果”，页面将出现一个提示弹框，供采购人查看供应商的售后结果：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2430145" cy="1132205"/>
            <wp:effectExtent l="0" t="0" r="825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475380" cy="115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点击确认完成后，该售后单状态变为已完成。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6188710" cy="50228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3" w:name="_Toc10164"/>
      <w:r>
        <w:rPr>
          <w:rFonts w:hint="eastAsia" w:ascii="宋体" w:hAnsi="宋体" w:eastAsia="宋体"/>
          <w:sz w:val="32"/>
          <w:szCs w:val="32"/>
        </w:rPr>
        <w:t>地址管理</w:t>
      </w:r>
      <w:bookmarkEnd w:id="43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菜单路径：采购人后台-地址管理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采购人在地址管理列表中，可以管理本账号常用的收货地址信息。建议在采购前，先维护地址，下单时地址将会自动带出。</w:t>
      </w:r>
    </w:p>
    <w:p>
      <w:pPr>
        <w:rPr>
          <w:rFonts w:ascii="宋体" w:hAnsi="宋体" w:eastAsia="宋体"/>
        </w:rPr>
      </w:pP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975360</wp:posOffset>
                </wp:positionH>
                <wp:positionV relativeFrom="paragraph">
                  <wp:posOffset>807720</wp:posOffset>
                </wp:positionV>
                <wp:extent cx="419100" cy="182880"/>
                <wp:effectExtent l="0" t="0" r="19050" b="26670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6.8pt;margin-top:63.6pt;height:14.4pt;width:33pt;z-index:251666432;v-text-anchor:middle;mso-width-relative:page;mso-height-relative:page;" filled="f" stroked="t" coordsize="21600,21600" o:gfxdata="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I92qRXVAAAACwEAAA8AAAAAAAAAAQAgAAAAIgAAAGRycy9kb3ducmV2&#10;LnhtbFBLAQIUABQAAAAIAIdO4kCGWUPacQIAANcEAAAOAAAAAAAAAAEAIAAAACQBAABkcnMvZTJv&#10;RG9jLnhtbFBLBQYAAAAABgAGAFkBAAAHBgAAAAA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0" distR="0">
            <wp:extent cx="6188710" cy="2868930"/>
            <wp:effectExtent l="0" t="0" r="2540" b="7620"/>
            <wp:docPr id="3101" name="图片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" name="图片 310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点击创建地址，在弹框中输入各项信息后，点击确定，即可完成地址的添加。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2962910" cy="3657600"/>
            <wp:effectExtent l="19050" t="19050" r="27940" b="19050"/>
            <wp:docPr id="4136" name="图片 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" name="图片 4136"/>
                    <pic:cNvPicPr>
                      <a:picLocks noChangeAspect="1"/>
                    </pic:cNvPicPr>
                  </pic:nvPicPr>
                  <pic:blipFill>
                    <a:blip r:embed="rId145"/>
                    <a:srcRect l="6078" t="4679" r="6054" b="4421"/>
                    <a:stretch>
                      <a:fillRect/>
                    </a:stretch>
                  </pic:blipFill>
                  <pic:spPr>
                    <a:xfrm>
                      <a:off x="0" y="0"/>
                      <a:ext cx="2971493" cy="36676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其中收货地址表示该地址适用于订单收货，收发票地址表示该地址适用于收订单发票。添加时，默认将地址同时设为收票地址和收货地址。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添加完成后，列表显示各地址的收货人、手机、固定电话、收货地址、邮政编码、紧急联系人、紧急电话、地址类型。点击操作栏“编辑”，可对对应地址进行编辑。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315845"/>
            <wp:effectExtent l="0" t="0" r="2540" b="8255"/>
            <wp:docPr id="4138" name="图片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" name="图片 4138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其中收货人姓名、手机号码、所在区域、详细地址、地址类型为必填内容，其他可以选填，单击确定，保存修改内容。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3091180" cy="3839210"/>
            <wp:effectExtent l="19050" t="19050" r="13970" b="27940"/>
            <wp:docPr id="4139" name="图片 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" name="图片 4139"/>
                    <pic:cNvPicPr>
                      <a:picLocks noChangeAspect="1"/>
                    </pic:cNvPicPr>
                  </pic:nvPicPr>
                  <pic:blipFill>
                    <a:blip r:embed="rId147"/>
                    <a:srcRect l="5318" t="935" r="6129" b="2416"/>
                    <a:stretch>
                      <a:fillRect/>
                    </a:stretch>
                  </pic:blipFill>
                  <pic:spPr>
                    <a:xfrm>
                      <a:off x="0" y="0"/>
                      <a:ext cx="3101743" cy="38521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宋体" w:hAnsi="宋体" w:eastAsia="宋体"/>
        </w:rPr>
        <w:t>点击操作栏“删除”，可删除该条地址信息。</w:t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4" w:name="_Toc5583"/>
      <w:r>
        <w:rPr>
          <w:rFonts w:hint="eastAsia" w:ascii="宋体" w:hAnsi="宋体" w:eastAsia="宋体"/>
          <w:sz w:val="32"/>
          <w:szCs w:val="32"/>
        </w:rPr>
        <w:t>发票管理</w:t>
      </w:r>
      <w:bookmarkEnd w:id="44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菜单路径：采购人后台-发票管理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采购人在发票管理列表中，可以管理本账号常用的发票抬头信息。建议在采购前，先维护发票信息，下单时发票信息将会自动带出。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5387340</wp:posOffset>
                </wp:positionH>
                <wp:positionV relativeFrom="paragraph">
                  <wp:posOffset>1280160</wp:posOffset>
                </wp:positionV>
                <wp:extent cx="525780" cy="754380"/>
                <wp:effectExtent l="0" t="0" r="26670" b="2667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" cy="754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24.2pt;margin-top:100.8pt;height:59.4pt;width:41.4pt;z-index:251668480;v-text-anchor:middle;mso-width-relative:page;mso-height-relative:page;" filled="f" stroked="t" coordsize="21600,21600" o:gfxdata="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BAOZY9gAAAALAQAADwAAAAAAAAABACAAAAAiAAAAZHJzL2Rvd25y&#10;ZXYueG1sUEsBAhQAFAAAAAgAh07iQFCU8DhwAgAA1QQAAA4AAAAAAAAAAQAgAAAAJwEAAGRycy9l&#10;Mm9Eb2MueG1sUEsFBgAAAAAGAAYAWQEAAAk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929640</wp:posOffset>
                </wp:positionH>
                <wp:positionV relativeFrom="paragraph">
                  <wp:posOffset>1043940</wp:posOffset>
                </wp:positionV>
                <wp:extent cx="525780" cy="243840"/>
                <wp:effectExtent l="0" t="0" r="26670" b="2286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3.2pt;margin-top:82.2pt;height:19.2pt;width:41.4pt;z-index:251667456;v-text-anchor:middle;mso-width-relative:page;mso-height-relative:page;" filled="f" stroked="t" coordsize="21600,21600" o:gfxdata="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BS1nlp1gAAAAsBAAAPAAAAAAAAAAEAIAAAACIAAABkcnMvZG93bnJl&#10;di54bWxQSwECFAAUAAAACACHTuJA7fEgW3ECAADVBAAADgAAAAAAAAABACAAAAAlAQAAZHJzL2Uy&#10;b0RvYy54bWxQSwUGAAAAAAYABgBZAQAACAYAAAAA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w:drawing>
          <wp:inline distT="0" distB="0" distL="0" distR="0">
            <wp:extent cx="6188710" cy="2517140"/>
            <wp:effectExtent l="0" t="0" r="2540" b="0"/>
            <wp:docPr id="3103" name="图片 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" name="图片 3103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点击“添加”，打开添加发票抬头弹框。“单位名称”为必填项，单击输入框输入，最多不超过</w:t>
      </w:r>
      <w:r>
        <w:rPr>
          <w:rFonts w:ascii="宋体" w:hAnsi="宋体" w:eastAsia="宋体"/>
        </w:rPr>
        <w:t>20个字。“纳税人识别号、开户银行、银行账户、注册地址、注册电话”为选填内容。点击操作栏“保存”，保存内容显示成功，点击“取消”，取消操作，回到上一界面。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2747645" cy="3795395"/>
            <wp:effectExtent l="0" t="0" r="0" b="0"/>
            <wp:docPr id="4141" name="图片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" name="图片 4141"/>
                    <pic:cNvPicPr>
                      <a:picLocks noChangeAspect="1"/>
                    </pic:cNvPicPr>
                  </pic:nvPicPr>
                  <pic:blipFill>
                    <a:blip r:embed="rId149"/>
                    <a:srcRect l="4404" t="1321" r="4650" b="2449"/>
                    <a:stretch>
                      <a:fillRect/>
                    </a:stretch>
                  </pic:blipFill>
                  <pic:spPr>
                    <a:xfrm>
                      <a:off x="0" y="0"/>
                      <a:ext cx="2760594" cy="38135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发票信息添加完成后会显示在发票列表中，信息包括序号、单位名称、纳税人识别号、开户银行、银行账户、注册地址、注册电话、发票类型。如需筛选，可按单位名称、纳税人识别号、发票类型进行查找，单位名称、纳税人识别号将按输入内容模糊查找。输入筛选条件后，点击查询，下方列表即显示所查结果，否则提示“无数据”。点击重置，将清空筛选条件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在列表操作栏，点击“编辑”，可修改发票信息。点击 “删除”，可删除该条发票信息。</w:t>
      </w:r>
    </w:p>
    <w:p>
      <w:pPr>
        <w:ind w:firstLine="420" w:firstLineChars="200"/>
        <w:rPr>
          <w:rFonts w:ascii="宋体" w:hAnsi="宋体" w:eastAsia="宋体"/>
        </w:rPr>
      </w:pP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5" w:name="_Toc30875"/>
      <w:r>
        <w:rPr>
          <w:rFonts w:hint="eastAsia" w:ascii="宋体" w:hAnsi="宋体" w:eastAsia="宋体"/>
          <w:sz w:val="32"/>
          <w:szCs w:val="32"/>
        </w:rPr>
        <w:t>车辆采购</w:t>
      </w:r>
      <w:bookmarkEnd w:id="45"/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46" w:name="_Toc11275"/>
      <w:r>
        <w:rPr>
          <w:rFonts w:hint="eastAsia" w:ascii="宋体" w:hAnsi="宋体" w:eastAsia="宋体"/>
          <w:sz w:val="30"/>
          <w:szCs w:val="30"/>
        </w:rPr>
        <w:t>车辆协议采购</w:t>
      </w:r>
      <w:bookmarkEnd w:id="46"/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车辆采购专区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可通过点击首页导航进入车辆采购专区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车辆专区中支持多项筛选及排序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车辆采购发起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车辆专区中点击“去采购”跳转车辆采购发起页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发起页中会带出车辆名称、价格、政策属性、图片信息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填写各项信息后点击页面中的“提交”按钮，可发起车辆采购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车辆采购支持暂存，点击“保存”按钮，可保存填写的信息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车辆采购管理页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车辆采购提交或保存后会进入车辆采购管理页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  <w:r>
        <w:rPr>
          <w:rFonts w:hint="eastAsia" w:ascii="宋体" w:hAnsi="宋体" w:eastAsia="宋体"/>
        </w:rPr>
        <w:t>保存的需求支持编辑及删除操作，点击编辑跳转采购编辑页，并能回显信息</w:t>
      </w:r>
      <w:r>
        <w:drawing>
          <wp:inline distT="0" distB="0" distL="114300" distR="114300">
            <wp:extent cx="6187440" cy="2927350"/>
            <wp:effectExtent l="0" t="0" r="3810" b="6350"/>
            <wp:docPr id="7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点击列表中的查看会进入车辆采购详情页，并回显采购信息及审核信息</w:t>
      </w:r>
    </w:p>
    <w:p>
      <w:r>
        <w:drawing>
          <wp:inline distT="0" distB="0" distL="114300" distR="114300">
            <wp:extent cx="6187440" cy="2927350"/>
            <wp:effectExtent l="0" t="0" r="3810" b="6350"/>
            <wp:docPr id="7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9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采购被审核通过后会生成对应订单，点击列表中的订单号可直接进入订单详情页</w:t>
      </w:r>
    </w:p>
    <w:p>
      <w:r>
        <w:drawing>
          <wp:inline distT="0" distB="0" distL="114300" distR="114300">
            <wp:extent cx="6187440" cy="2927350"/>
            <wp:effectExtent l="0" t="0" r="3810" b="6350"/>
            <wp:docPr id="7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4"/>
        <w:rPr>
          <w:rFonts w:ascii="宋体" w:hAnsi="宋体" w:eastAsia="宋体"/>
          <w:b w:val="0"/>
          <w:sz w:val="30"/>
          <w:szCs w:val="30"/>
        </w:rPr>
      </w:pPr>
      <w:bookmarkStart w:id="47" w:name="_Toc5299"/>
      <w:r>
        <w:rPr>
          <w:rFonts w:hint="eastAsia" w:ascii="宋体" w:hAnsi="宋体" w:eastAsia="宋体"/>
          <w:b w:val="0"/>
          <w:sz w:val="30"/>
          <w:szCs w:val="30"/>
        </w:rPr>
        <w:t>车辆非协议采购</w:t>
      </w:r>
      <w:bookmarkEnd w:id="47"/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车辆非协议采购发起</w:t>
      </w:r>
    </w:p>
    <w:p>
      <w:pPr>
        <w:ind w:left="42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进入车辆非协议采购新增页面，根据如下步骤添加车辆非协议采购</w:t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填写采购单位信息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实际采购单位：自动带入且不可修改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带*内容为必填项</w:t>
      </w:r>
    </w:p>
    <w:p>
      <w:pPr>
        <w:ind w:left="420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794635"/>
            <wp:effectExtent l="0" t="0" r="2540" b="57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填写采购车辆信息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点击“选择车辆”按钮，选择平台已有的车辆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输入采购预算和预成交金额，预成交金额必须低于平台供应商报价金额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042795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08960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填写供应商信息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输入车辆供应商的单位，联系人，联系电话，单位地址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672590"/>
            <wp:effectExtent l="0" t="0" r="2540" b="381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上传附件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上传购车批复文件，承诺书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点击“提交”按钮，提交车辆非协议采购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车辆非协议采购支持暂存和重置，点击“保存”按钮，可以暂存信息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038850" cy="137541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52869" cy="137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完善车辆信息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添加购买车辆的信息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输入实际成交金额，点击“提交”按钮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8496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5924550" cy="4827905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27215" cy="483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车辆非协议采购管理页</w:t>
      </w:r>
    </w:p>
    <w:p>
      <w:pPr>
        <w:ind w:firstLine="42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从“需求管理-车辆采购-车辆非协议采购”进入车辆非协议采购列表页面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点击验收单号可查看已生成的电子验收单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可查看列表中的所有记录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保存状态的记录可以删除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状态为待完善信息和验收单退回的，可以完善车辆信息</w:t>
      </w:r>
    </w:p>
    <w:p>
      <w:r>
        <w:drawing>
          <wp:inline distT="0" distB="0" distL="0" distR="0">
            <wp:extent cx="6188710" cy="2794635"/>
            <wp:effectExtent l="0" t="0" r="2540" b="571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pStyle w:val="3"/>
        <w:rPr>
          <w:rFonts w:ascii="宋体" w:hAnsi="宋体" w:eastAsia="宋体"/>
          <w:sz w:val="32"/>
          <w:szCs w:val="32"/>
        </w:rPr>
      </w:pPr>
      <w:bookmarkStart w:id="48" w:name="_Toc20099"/>
      <w:r>
        <w:rPr>
          <w:rFonts w:hint="eastAsia" w:ascii="宋体" w:hAnsi="宋体" w:eastAsia="宋体"/>
          <w:sz w:val="32"/>
          <w:szCs w:val="32"/>
        </w:rPr>
        <w:t>服务采购</w:t>
      </w:r>
      <w:bookmarkEnd w:id="48"/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49" w:name="_Toc4006"/>
      <w:r>
        <w:rPr>
          <w:rFonts w:hint="eastAsia" w:ascii="宋体" w:hAnsi="宋体" w:eastAsia="宋体"/>
          <w:sz w:val="30"/>
          <w:szCs w:val="30"/>
        </w:rPr>
        <w:t>发起服务采购入口</w:t>
      </w:r>
      <w:bookmarkEnd w:id="49"/>
    </w:p>
    <w:p>
      <w:r>
        <w:rPr>
          <w:rFonts w:hint="eastAsia"/>
        </w:rPr>
        <w:t>服务采购一共两个发起入口：服务采购专区商品详情页、采购人后台。</w:t>
      </w:r>
    </w:p>
    <w:p>
      <w:pPr>
        <w:pStyle w:val="34"/>
        <w:numPr>
          <w:ilvl w:val="0"/>
          <w:numId w:val="13"/>
        </w:numPr>
        <w:ind w:firstLineChars="0"/>
      </w:pPr>
      <w:r>
        <w:rPr>
          <w:rFonts w:hint="eastAsia"/>
        </w:rPr>
        <w:t>服务采购专区商品详情页入口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4152" name="图片 4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" name="图片 4152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13"/>
        </w:numPr>
        <w:ind w:firstLineChars="0"/>
      </w:pPr>
      <w:r>
        <w:rPr>
          <w:rFonts w:hint="eastAsia"/>
        </w:rPr>
        <w:t>采购人后台入口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4157" name="图片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" name="图片 4157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50" w:name="_Toc25270"/>
      <w:r>
        <w:rPr>
          <w:rFonts w:hint="eastAsia" w:ascii="宋体" w:hAnsi="宋体" w:eastAsia="宋体"/>
          <w:sz w:val="30"/>
          <w:szCs w:val="30"/>
        </w:rPr>
        <w:t>发起服务采购需求单</w:t>
      </w:r>
      <w:bookmarkEnd w:id="50"/>
    </w:p>
    <w:p>
      <w:pPr>
        <w:ind w:left="420"/>
      </w:pPr>
      <w:r>
        <w:rPr>
          <w:rFonts w:hint="eastAsia"/>
        </w:rPr>
        <w:t>进入新增定点采购需求页，根据如下步骤添加定点采购单</w:t>
      </w:r>
    </w:p>
    <w:p>
      <w:pPr>
        <w:pStyle w:val="34"/>
        <w:numPr>
          <w:ilvl w:val="0"/>
          <w:numId w:val="14"/>
        </w:numPr>
        <w:ind w:firstLineChars="0"/>
      </w:pPr>
      <w:r>
        <w:rPr>
          <w:rFonts w:hint="eastAsia"/>
        </w:rPr>
        <w:t>填写采购单位信息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采购人单位：自动带入且不可修改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红星标志为必填项，联系电话可修改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4158" name="图片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" name="图片 4158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14"/>
        </w:numPr>
        <w:ind w:firstLineChars="0"/>
      </w:pPr>
      <w:r>
        <w:rPr>
          <w:rFonts w:hint="eastAsia"/>
        </w:rPr>
        <w:t>填写采购项目信息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根据选择的定点服务分类与输入的预算金额合计，显示采购方式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根据选择的定点服务分类显示不同的服务列表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采购方式A：电子竞价后自选一家，直接点击选择供应商成为成交供应商，在提交前可修改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采购方式B：自选或抽取三家及以上进行报价，满足实质需求情况下，报价时间截止后，价格最优成交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采购方式C：自选或抽取三家及以上，线下自行组织竞争性方式，需上传材料，从候选供应商中选择一家为成交供应商，可修改删除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采购方式D：需上传资料，从候选供应商中选择一家成交供应商，可修改删除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14"/>
        </w:numPr>
        <w:ind w:firstLineChars="0"/>
      </w:pPr>
      <w:r>
        <w:rPr>
          <w:rFonts w:hint="eastAsia"/>
        </w:rPr>
        <w:t>附件及备注</w:t>
      </w:r>
    </w:p>
    <w:p>
      <w:pPr>
        <w:pStyle w:val="34"/>
        <w:ind w:left="360" w:firstLine="0" w:firstLineChars="0"/>
      </w:pPr>
      <w:r>
        <w:rPr>
          <w:rFonts w:hint="eastAsia"/>
        </w:rPr>
        <w:t>上传附件填写备注后，点击提交，生成一条服务采购单记录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159004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51" w:name="_Toc16272"/>
      <w:r>
        <w:rPr>
          <w:rFonts w:hint="eastAsia" w:ascii="宋体" w:hAnsi="宋体" w:eastAsia="宋体"/>
          <w:sz w:val="30"/>
          <w:szCs w:val="30"/>
        </w:rPr>
        <w:t>服务采购项目列表</w:t>
      </w:r>
      <w:bookmarkEnd w:id="51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从“需求管理-服务采购”进入服务采购列表页面</w:t>
      </w:r>
    </w:p>
    <w:p>
      <w:pPr>
        <w:pStyle w:val="34"/>
        <w:numPr>
          <w:ilvl w:val="0"/>
          <w:numId w:val="1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点击项目名称可以查看定点采购单</w:t>
      </w:r>
    </w:p>
    <w:p>
      <w:pPr>
        <w:pStyle w:val="34"/>
        <w:numPr>
          <w:ilvl w:val="0"/>
          <w:numId w:val="1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状态为保存的可以编辑和删除</w:t>
      </w:r>
    </w:p>
    <w:p>
      <w:pPr>
        <w:pStyle w:val="34"/>
        <w:numPr>
          <w:ilvl w:val="0"/>
          <w:numId w:val="1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状态为已完成的会生成订单号</w:t>
      </w:r>
    </w:p>
    <w:p>
      <w:r>
        <w:drawing>
          <wp:inline distT="0" distB="0" distL="0" distR="0">
            <wp:extent cx="6188710" cy="2794635"/>
            <wp:effectExtent l="0" t="0" r="2540" b="571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52" w:name="_Toc6806"/>
      <w:r>
        <w:rPr>
          <w:rFonts w:hint="eastAsia" w:ascii="宋体" w:hAnsi="宋体" w:eastAsia="宋体"/>
          <w:sz w:val="32"/>
          <w:szCs w:val="32"/>
        </w:rPr>
        <w:t>车辆加油</w:t>
      </w:r>
      <w:bookmarkEnd w:id="52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从“需求管理-车辆加油”进入车辆加油列表页面，可以查看当前采购单位下的所有车辆加油记录</w:t>
      </w:r>
    </w:p>
    <w:p>
      <w:r>
        <w:drawing>
          <wp:inline distT="0" distB="0" distL="0" distR="0">
            <wp:extent cx="6188710" cy="2794635"/>
            <wp:effectExtent l="0" t="0" r="2540" b="571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53" w:name="_Toc6581"/>
      <w:r>
        <w:rPr>
          <w:rFonts w:hint="eastAsia" w:ascii="宋体" w:hAnsi="宋体" w:eastAsia="宋体"/>
          <w:sz w:val="32"/>
          <w:szCs w:val="32"/>
        </w:rPr>
        <w:t>车辆保险</w:t>
      </w:r>
      <w:bookmarkEnd w:id="53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从“需求管理-车辆保险”进入车辆保险列表页面，可以查看当前采购单位下的所有车辆保险记录，点击结算单号可以查看车辆保险单</w:t>
      </w:r>
    </w:p>
    <w:p>
      <w:r>
        <w:drawing>
          <wp:inline distT="0" distB="0" distL="0" distR="0">
            <wp:extent cx="6188710" cy="2794635"/>
            <wp:effectExtent l="0" t="0" r="2540" b="571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sectPr>
      <w:footerReference r:id="rId5" w:type="default"/>
      <w:pgSz w:w="11906" w:h="16838"/>
      <w:pgMar w:top="1440" w:right="1080" w:bottom="1440" w:left="1080" w:header="851" w:footer="709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top w:val="dashed" w:color="C91523" w:sz="4" w:space="5"/>
      </w:pBdr>
      <w:tabs>
        <w:tab w:val="right" w:pos="9719"/>
        <w:tab w:val="clear" w:pos="4153"/>
        <w:tab w:val="clear" w:pos="8306"/>
      </w:tabs>
      <w:rPr>
        <w:rFonts w:ascii="宋体" w:hAnsi="宋体" w:eastAsia="宋体"/>
        <w:color w:val="7F7F7F" w:themeColor="background1" w:themeShade="80"/>
      </w:rPr>
    </w:pPr>
    <w:r>
      <w:rPr>
        <w:rFonts w:hint="eastAsia"/>
        <w:color w:val="7F7F7F" w:themeColor="background1" w:themeShade="80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top w:val="dashed" w:color="C91523" w:sz="4" w:space="5"/>
      </w:pBdr>
      <w:tabs>
        <w:tab w:val="right" w:pos="9719"/>
        <w:tab w:val="clear" w:pos="4153"/>
        <w:tab w:val="clear" w:pos="8306"/>
      </w:tabs>
      <w:rPr>
        <w:rFonts w:ascii="宋体" w:hAnsi="宋体" w:eastAsia="宋体"/>
        <w:color w:val="7F7F7F" w:themeColor="background1" w:themeShade="80"/>
      </w:rPr>
    </w:pPr>
    <w:r>
      <w:rPr>
        <w:rFonts w:hint="eastAsia"/>
        <w:color w:val="7F7F7F" w:themeColor="background1" w:themeShade="80"/>
      </w:rPr>
      <w:tab/>
    </w:r>
    <w:r>
      <w:rPr>
        <w:rFonts w:hint="eastAsia" w:ascii="宋体" w:hAnsi="宋体" w:eastAsia="宋体"/>
        <w:color w:val="7F7F7F" w:themeColor="background1" w:themeShade="80"/>
      </w:rPr>
      <w:t>第</w:t>
    </w:r>
    <w:r>
      <w:rPr>
        <w:rFonts w:ascii="宋体" w:hAnsi="宋体" w:eastAsia="宋体"/>
        <w:color w:val="7F7F7F" w:themeColor="background1" w:themeShade="80"/>
        <w:lang w:val="zh-CN"/>
      </w:rPr>
      <w:t xml:space="preserve"> </w:t>
    </w:r>
    <w:r>
      <w:rPr>
        <w:rFonts w:ascii="宋体" w:hAnsi="宋体" w:eastAsia="宋体"/>
        <w:b/>
        <w:color w:val="7F7F7F" w:themeColor="background1" w:themeShade="80"/>
      </w:rPr>
      <w:fldChar w:fldCharType="begin"/>
    </w:r>
    <w:r>
      <w:rPr>
        <w:rFonts w:ascii="宋体" w:hAnsi="宋体" w:eastAsia="宋体"/>
        <w:b/>
        <w:color w:val="7F7F7F" w:themeColor="background1" w:themeShade="80"/>
      </w:rPr>
      <w:instrText xml:space="preserve">PAGE  \* Arabic  \* MERGEFORMAT</w:instrText>
    </w:r>
    <w:r>
      <w:rPr>
        <w:rFonts w:ascii="宋体" w:hAnsi="宋体" w:eastAsia="宋体"/>
        <w:b/>
        <w:color w:val="7F7F7F" w:themeColor="background1" w:themeShade="80"/>
      </w:rPr>
      <w:fldChar w:fldCharType="separate"/>
    </w:r>
    <w:r>
      <w:rPr>
        <w:rFonts w:ascii="宋体" w:hAnsi="宋体" w:eastAsia="宋体"/>
        <w:b/>
        <w:color w:val="7F7F7F" w:themeColor="background1" w:themeShade="80"/>
        <w:lang w:val="zh-CN"/>
      </w:rPr>
      <w:t>1</w:t>
    </w:r>
    <w:r>
      <w:rPr>
        <w:rFonts w:ascii="宋体" w:hAnsi="宋体" w:eastAsia="宋体"/>
        <w:b/>
        <w:color w:val="7F7F7F" w:themeColor="background1" w:themeShade="80"/>
      </w:rPr>
      <w:fldChar w:fldCharType="end"/>
    </w:r>
    <w:r>
      <w:rPr>
        <w:rFonts w:ascii="宋体" w:hAnsi="宋体" w:eastAsia="宋体"/>
        <w:color w:val="7F7F7F" w:themeColor="background1" w:themeShade="80"/>
        <w:lang w:val="zh-CN"/>
      </w:rPr>
      <w:t xml:space="preserve"> </w:t>
    </w:r>
    <w:r>
      <w:rPr>
        <w:rFonts w:hint="eastAsia" w:ascii="宋体" w:hAnsi="宋体" w:eastAsia="宋体"/>
        <w:color w:val="7F7F7F" w:themeColor="background1" w:themeShade="80"/>
        <w:lang w:val="zh-CN"/>
      </w:rPr>
      <w:t xml:space="preserve">页 </w:t>
    </w:r>
    <w:r>
      <w:rPr>
        <w:rFonts w:ascii="宋体" w:hAnsi="宋体" w:eastAsia="宋体"/>
        <w:color w:val="7F7F7F" w:themeColor="background1" w:themeShade="80"/>
        <w:lang w:val="zh-CN"/>
      </w:rPr>
      <w:t>/</w:t>
    </w:r>
    <w:r>
      <w:rPr>
        <w:rFonts w:hint="eastAsia" w:ascii="宋体" w:hAnsi="宋体" w:eastAsia="宋体"/>
        <w:color w:val="7F7F7F" w:themeColor="background1" w:themeShade="80"/>
        <w:lang w:val="zh-CN"/>
      </w:rPr>
      <w:t xml:space="preserve"> 共</w:t>
    </w:r>
    <w:r>
      <w:rPr>
        <w:rFonts w:ascii="宋体" w:hAnsi="宋体" w:eastAsia="宋体"/>
        <w:color w:val="7F7F7F" w:themeColor="background1" w:themeShade="80"/>
        <w:lang w:val="zh-CN"/>
      </w:rPr>
      <w:t xml:space="preserve"> </w:t>
    </w:r>
    <w:r>
      <w:rPr>
        <w:rFonts w:ascii="宋体" w:hAnsi="宋体" w:eastAsia="宋体"/>
        <w:b/>
        <w:color w:val="7F7F7F" w:themeColor="background1" w:themeShade="80"/>
      </w:rPr>
      <w:t>90</w:t>
    </w:r>
    <w:r>
      <w:rPr>
        <w:rFonts w:hint="eastAsia" w:ascii="宋体" w:hAnsi="宋体" w:eastAsia="宋体"/>
        <w:color w:val="7F7F7F" w:themeColor="background1" w:themeShade="80"/>
      </w:rPr>
      <w:t xml:space="preserve"> 页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bottom w:val="single" w:color="C91523" w:sz="8" w:space="5"/>
      </w:pBdr>
      <w:tabs>
        <w:tab w:val="right" w:pos="9719"/>
        <w:tab w:val="clear" w:pos="4153"/>
        <w:tab w:val="clear" w:pos="8306"/>
      </w:tabs>
      <w:jc w:val="both"/>
      <w:rPr>
        <w:rFonts w:ascii="宋体" w:hAnsi="宋体" w:eastAsia="宋体"/>
        <w:color w:val="7F7F7F" w:themeColor="background1" w:themeShade="80"/>
      </w:rPr>
    </w:pPr>
    <w:r>
      <w:rPr>
        <w:rFonts w:hint="eastAsia"/>
        <w:color w:val="7F7F7F" w:themeColor="background1" w:themeShade="80"/>
      </w:rPr>
      <w:tab/>
    </w:r>
    <w:r>
      <w:rPr>
        <w:rFonts w:hint="eastAsia" w:ascii="宋体" w:hAnsi="宋体" w:eastAsia="宋体"/>
        <w:color w:val="7F7F7F" w:themeColor="background1" w:themeShade="80"/>
      </w:rPr>
      <w:t>综合采购系统用户手册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31D291B"/>
    <w:multiLevelType w:val="multilevel"/>
    <w:tmpl w:val="031D291B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9093CF5"/>
    <w:multiLevelType w:val="multilevel"/>
    <w:tmpl w:val="09093CF5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0FF02877"/>
    <w:multiLevelType w:val="multilevel"/>
    <w:tmpl w:val="0FF02877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0AB1912"/>
    <w:multiLevelType w:val="multilevel"/>
    <w:tmpl w:val="10AB1912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1E3E730F"/>
    <w:multiLevelType w:val="multilevel"/>
    <w:tmpl w:val="1E3E730F"/>
    <w:lvl w:ilvl="0" w:tentative="0">
      <w:start w:val="1"/>
      <w:numFmt w:val="decimalEnclosedCircle"/>
      <w:lvlText w:val="%1"/>
      <w:lvlJc w:val="left"/>
      <w:pPr>
        <w:ind w:left="360" w:hanging="360"/>
      </w:pPr>
      <w:rPr>
        <w:rFonts w:hint="default" w:ascii="微软雅黑" w:hAnsi="微软雅黑" w:eastAsia="微软雅黑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250C7679"/>
    <w:multiLevelType w:val="multilevel"/>
    <w:tmpl w:val="250C7679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36CC7AF5"/>
    <w:multiLevelType w:val="multilevel"/>
    <w:tmpl w:val="36CC7AF5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3881649F"/>
    <w:multiLevelType w:val="multilevel"/>
    <w:tmpl w:val="3881649F"/>
    <w:lvl w:ilvl="0" w:tentative="0">
      <w:start w:val="1"/>
      <w:numFmt w:val="decimal"/>
      <w:lvlText w:val="%1)"/>
      <w:lvlJc w:val="left"/>
      <w:pPr>
        <w:ind w:left="840" w:hanging="420"/>
      </w:p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8">
    <w:nsid w:val="3A4C2FFE"/>
    <w:multiLevelType w:val="multilevel"/>
    <w:tmpl w:val="3A4C2FFE"/>
    <w:lvl w:ilvl="0" w:tentative="0">
      <w:start w:val="1"/>
      <w:numFmt w:val="bullet"/>
      <w:lvlText w:val="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9">
    <w:nsid w:val="42EC2C3F"/>
    <w:multiLevelType w:val="multilevel"/>
    <w:tmpl w:val="42EC2C3F"/>
    <w:lvl w:ilvl="0" w:tentative="0">
      <w:start w:val="1"/>
      <w:numFmt w:val="decimal"/>
      <w:pStyle w:val="2"/>
      <w:lvlText w:val="%1"/>
      <w:lvlJc w:val="left"/>
      <w:pPr>
        <w:ind w:left="432" w:hanging="432"/>
      </w:p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</w:lvl>
    <w:lvl w:ilvl="2" w:tentative="0">
      <w:start w:val="1"/>
      <w:numFmt w:val="decimal"/>
      <w:pStyle w:val="4"/>
      <w:lvlText w:val="%1.%2.%3"/>
      <w:lvlJc w:val="left"/>
      <w:pPr>
        <w:ind w:left="720" w:hanging="720"/>
      </w:pPr>
      <w:rPr>
        <w:b/>
      </w:r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abstractNum w:abstractNumId="10">
    <w:nsid w:val="441A63AB"/>
    <w:multiLevelType w:val="multilevel"/>
    <w:tmpl w:val="441A63AB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4D1E40F3"/>
    <w:multiLevelType w:val="multilevel"/>
    <w:tmpl w:val="4D1E40F3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67E04180"/>
    <w:multiLevelType w:val="multilevel"/>
    <w:tmpl w:val="67E04180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6BF44038"/>
    <w:multiLevelType w:val="multilevel"/>
    <w:tmpl w:val="6BF44038"/>
    <w:lvl w:ilvl="0" w:tentative="0">
      <w:start w:val="1"/>
      <w:numFmt w:val="decimal"/>
      <w:lvlText w:val="%1)"/>
      <w:lvlJc w:val="left"/>
      <w:pPr>
        <w:ind w:left="840" w:hanging="420"/>
      </w:p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4">
    <w:nsid w:val="7C64521E"/>
    <w:multiLevelType w:val="multilevel"/>
    <w:tmpl w:val="7C64521E"/>
    <w:lvl w:ilvl="0" w:tentative="0">
      <w:start w:val="1"/>
      <w:numFmt w:val="decimal"/>
      <w:lvlText w:val="%1)"/>
      <w:lvlJc w:val="left"/>
      <w:pPr>
        <w:ind w:left="-2520" w:hanging="420"/>
      </w:pPr>
    </w:lvl>
    <w:lvl w:ilvl="1" w:tentative="0">
      <w:start w:val="1"/>
      <w:numFmt w:val="lowerLetter"/>
      <w:lvlText w:val="%2)"/>
      <w:lvlJc w:val="left"/>
      <w:pPr>
        <w:ind w:left="-2100" w:hanging="420"/>
      </w:pPr>
    </w:lvl>
    <w:lvl w:ilvl="2" w:tentative="0">
      <w:start w:val="1"/>
      <w:numFmt w:val="lowerRoman"/>
      <w:lvlText w:val="%3."/>
      <w:lvlJc w:val="right"/>
      <w:pPr>
        <w:ind w:left="-1680" w:hanging="420"/>
      </w:pPr>
    </w:lvl>
    <w:lvl w:ilvl="3" w:tentative="0">
      <w:start w:val="1"/>
      <w:numFmt w:val="decimal"/>
      <w:lvlText w:val="%4."/>
      <w:lvlJc w:val="left"/>
      <w:pPr>
        <w:ind w:left="-1260" w:hanging="420"/>
      </w:pPr>
    </w:lvl>
    <w:lvl w:ilvl="4" w:tentative="0">
      <w:start w:val="1"/>
      <w:numFmt w:val="lowerLetter"/>
      <w:lvlText w:val="%5)"/>
      <w:lvlJc w:val="left"/>
      <w:pPr>
        <w:ind w:left="-840" w:hanging="420"/>
      </w:pPr>
    </w:lvl>
    <w:lvl w:ilvl="5" w:tentative="0">
      <w:start w:val="1"/>
      <w:numFmt w:val="lowerRoman"/>
      <w:lvlText w:val="%6."/>
      <w:lvlJc w:val="right"/>
      <w:pPr>
        <w:ind w:left="-420" w:hanging="420"/>
      </w:pPr>
    </w:lvl>
    <w:lvl w:ilvl="6" w:tentative="0">
      <w:start w:val="1"/>
      <w:numFmt w:val="decimal"/>
      <w:lvlText w:val="%7."/>
      <w:lvlJc w:val="left"/>
      <w:pPr>
        <w:ind w:left="0" w:hanging="420"/>
      </w:pPr>
    </w:lvl>
    <w:lvl w:ilvl="7" w:tentative="0">
      <w:start w:val="1"/>
      <w:numFmt w:val="lowerLetter"/>
      <w:lvlText w:val="%8)"/>
      <w:lvlJc w:val="left"/>
      <w:pPr>
        <w:ind w:left="420" w:hanging="420"/>
      </w:pPr>
    </w:lvl>
    <w:lvl w:ilvl="8" w:tentative="0">
      <w:start w:val="1"/>
      <w:numFmt w:val="lowerRoman"/>
      <w:lvlText w:val="%9."/>
      <w:lvlJc w:val="right"/>
      <w:pPr>
        <w:ind w:left="840" w:hanging="420"/>
      </w:pPr>
    </w:lvl>
  </w:abstractNum>
  <w:num w:numId="1">
    <w:abstractNumId w:val="9"/>
  </w:num>
  <w:num w:numId="2">
    <w:abstractNumId w:val="4"/>
  </w:num>
  <w:num w:numId="3">
    <w:abstractNumId w:val="6"/>
  </w:num>
  <w:num w:numId="4">
    <w:abstractNumId w:val="12"/>
  </w:num>
  <w:num w:numId="5">
    <w:abstractNumId w:val="8"/>
  </w:num>
  <w:num w:numId="6">
    <w:abstractNumId w:val="1"/>
  </w:num>
  <w:num w:numId="7">
    <w:abstractNumId w:val="14"/>
  </w:num>
  <w:num w:numId="8">
    <w:abstractNumId w:val="3"/>
  </w:num>
  <w:num w:numId="9">
    <w:abstractNumId w:val="13"/>
  </w:num>
  <w:num w:numId="10">
    <w:abstractNumId w:val="7"/>
  </w:num>
  <w:num w:numId="11">
    <w:abstractNumId w:val="10"/>
  </w:num>
  <w:num w:numId="12">
    <w:abstractNumId w:val="0"/>
  </w:num>
  <w:num w:numId="13">
    <w:abstractNumId w:val="5"/>
  </w:num>
  <w:num w:numId="14">
    <w:abstractNumId w:val="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jViNWQ5N2Q4NDYwYzdkOWI5YmJlMTVmNjJlNWE0MWMifQ=="/>
  </w:docVars>
  <w:rsids>
    <w:rsidRoot w:val="00DF3B34"/>
    <w:rsid w:val="00023CFA"/>
    <w:rsid w:val="00073D7D"/>
    <w:rsid w:val="00077CC3"/>
    <w:rsid w:val="0008546E"/>
    <w:rsid w:val="000922F7"/>
    <w:rsid w:val="000E09FB"/>
    <w:rsid w:val="000F13F6"/>
    <w:rsid w:val="0017576F"/>
    <w:rsid w:val="00183C52"/>
    <w:rsid w:val="001903C2"/>
    <w:rsid w:val="001C1FA6"/>
    <w:rsid w:val="001C285B"/>
    <w:rsid w:val="001E5847"/>
    <w:rsid w:val="001E62A1"/>
    <w:rsid w:val="001F5F34"/>
    <w:rsid w:val="0021249E"/>
    <w:rsid w:val="00213EC4"/>
    <w:rsid w:val="00225150"/>
    <w:rsid w:val="002264DD"/>
    <w:rsid w:val="00227397"/>
    <w:rsid w:val="002465CE"/>
    <w:rsid w:val="00253CA9"/>
    <w:rsid w:val="00282BBB"/>
    <w:rsid w:val="00283766"/>
    <w:rsid w:val="00284E3E"/>
    <w:rsid w:val="002A233E"/>
    <w:rsid w:val="002A4B06"/>
    <w:rsid w:val="002D28A8"/>
    <w:rsid w:val="00312CAA"/>
    <w:rsid w:val="00322C41"/>
    <w:rsid w:val="0037606A"/>
    <w:rsid w:val="003A18EB"/>
    <w:rsid w:val="003C025E"/>
    <w:rsid w:val="003D181A"/>
    <w:rsid w:val="003E5C95"/>
    <w:rsid w:val="003F3C85"/>
    <w:rsid w:val="003F73A7"/>
    <w:rsid w:val="00407A3A"/>
    <w:rsid w:val="004310BE"/>
    <w:rsid w:val="004677DA"/>
    <w:rsid w:val="0048411D"/>
    <w:rsid w:val="00496563"/>
    <w:rsid w:val="00496C2F"/>
    <w:rsid w:val="004B7FF0"/>
    <w:rsid w:val="004D0B25"/>
    <w:rsid w:val="004D1A60"/>
    <w:rsid w:val="004E68A2"/>
    <w:rsid w:val="0057419E"/>
    <w:rsid w:val="00581C8C"/>
    <w:rsid w:val="0059438C"/>
    <w:rsid w:val="0059549B"/>
    <w:rsid w:val="005B33B1"/>
    <w:rsid w:val="005B7536"/>
    <w:rsid w:val="005C0410"/>
    <w:rsid w:val="005C0AAA"/>
    <w:rsid w:val="005F67C3"/>
    <w:rsid w:val="005F72E7"/>
    <w:rsid w:val="00606169"/>
    <w:rsid w:val="006273BD"/>
    <w:rsid w:val="006315C0"/>
    <w:rsid w:val="00644B41"/>
    <w:rsid w:val="0066035B"/>
    <w:rsid w:val="00664A46"/>
    <w:rsid w:val="00664DBF"/>
    <w:rsid w:val="00676D78"/>
    <w:rsid w:val="00693867"/>
    <w:rsid w:val="006E55C7"/>
    <w:rsid w:val="006F6B15"/>
    <w:rsid w:val="00720D06"/>
    <w:rsid w:val="0073236F"/>
    <w:rsid w:val="00735816"/>
    <w:rsid w:val="007432C7"/>
    <w:rsid w:val="00745827"/>
    <w:rsid w:val="00780A46"/>
    <w:rsid w:val="007E2017"/>
    <w:rsid w:val="007F3304"/>
    <w:rsid w:val="00807A51"/>
    <w:rsid w:val="00836A95"/>
    <w:rsid w:val="008405F8"/>
    <w:rsid w:val="00871B3C"/>
    <w:rsid w:val="008907F0"/>
    <w:rsid w:val="0089520F"/>
    <w:rsid w:val="008B4C3C"/>
    <w:rsid w:val="008D5818"/>
    <w:rsid w:val="0090055F"/>
    <w:rsid w:val="00913582"/>
    <w:rsid w:val="009601DB"/>
    <w:rsid w:val="009757A9"/>
    <w:rsid w:val="00977C43"/>
    <w:rsid w:val="00985675"/>
    <w:rsid w:val="009A3198"/>
    <w:rsid w:val="009B27DE"/>
    <w:rsid w:val="009D23E2"/>
    <w:rsid w:val="009E6F21"/>
    <w:rsid w:val="009E7D51"/>
    <w:rsid w:val="00A16C3A"/>
    <w:rsid w:val="00A22530"/>
    <w:rsid w:val="00A27FC2"/>
    <w:rsid w:val="00A81F13"/>
    <w:rsid w:val="00A95270"/>
    <w:rsid w:val="00AE0344"/>
    <w:rsid w:val="00AF000C"/>
    <w:rsid w:val="00AF0FF9"/>
    <w:rsid w:val="00B03D42"/>
    <w:rsid w:val="00B32C14"/>
    <w:rsid w:val="00B857CA"/>
    <w:rsid w:val="00BA693C"/>
    <w:rsid w:val="00BD4E7F"/>
    <w:rsid w:val="00BE1BAE"/>
    <w:rsid w:val="00C03D7A"/>
    <w:rsid w:val="00C04E3B"/>
    <w:rsid w:val="00C07440"/>
    <w:rsid w:val="00C154EF"/>
    <w:rsid w:val="00C34345"/>
    <w:rsid w:val="00C545B4"/>
    <w:rsid w:val="00C5548F"/>
    <w:rsid w:val="00C7161B"/>
    <w:rsid w:val="00C83B97"/>
    <w:rsid w:val="00C83E07"/>
    <w:rsid w:val="00CA0660"/>
    <w:rsid w:val="00CB0F9C"/>
    <w:rsid w:val="00CD15E7"/>
    <w:rsid w:val="00CE4B08"/>
    <w:rsid w:val="00CF6A8D"/>
    <w:rsid w:val="00D1369F"/>
    <w:rsid w:val="00D17C99"/>
    <w:rsid w:val="00D270E3"/>
    <w:rsid w:val="00D304D6"/>
    <w:rsid w:val="00D46DCB"/>
    <w:rsid w:val="00D4783F"/>
    <w:rsid w:val="00D77AB9"/>
    <w:rsid w:val="00D81E86"/>
    <w:rsid w:val="00D86094"/>
    <w:rsid w:val="00DB3FEE"/>
    <w:rsid w:val="00DE22D6"/>
    <w:rsid w:val="00DE3084"/>
    <w:rsid w:val="00DE6CF3"/>
    <w:rsid w:val="00DF3B34"/>
    <w:rsid w:val="00E078B9"/>
    <w:rsid w:val="00E11DDE"/>
    <w:rsid w:val="00E50393"/>
    <w:rsid w:val="00E63EA3"/>
    <w:rsid w:val="00E651AC"/>
    <w:rsid w:val="00E71D54"/>
    <w:rsid w:val="00E83EE9"/>
    <w:rsid w:val="00E85618"/>
    <w:rsid w:val="00E85B21"/>
    <w:rsid w:val="00E95DE5"/>
    <w:rsid w:val="00EB46A3"/>
    <w:rsid w:val="00EF6938"/>
    <w:rsid w:val="00F0581D"/>
    <w:rsid w:val="00F05FC0"/>
    <w:rsid w:val="00F316BA"/>
    <w:rsid w:val="00F32D12"/>
    <w:rsid w:val="00F442B6"/>
    <w:rsid w:val="00F61E31"/>
    <w:rsid w:val="00F711F8"/>
    <w:rsid w:val="00FA7103"/>
    <w:rsid w:val="00FB33C4"/>
    <w:rsid w:val="00FB3468"/>
    <w:rsid w:val="00FE4571"/>
    <w:rsid w:val="00FF5627"/>
    <w:rsid w:val="27C02820"/>
    <w:rsid w:val="410D58FF"/>
    <w:rsid w:val="4E104E84"/>
    <w:rsid w:val="54731349"/>
    <w:rsid w:val="5572710A"/>
    <w:rsid w:val="581665FE"/>
    <w:rsid w:val="620A2E07"/>
    <w:rsid w:val="654E4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eastAsia="微软雅黑" w:asciiTheme="majorHAnsi" w:hAnsiTheme="majorHAnsi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2"/>
    <w:qFormat/>
    <w:uiPriority w:val="9"/>
    <w:pPr>
      <w:keepNext/>
      <w:keepLines/>
      <w:numPr>
        <w:ilvl w:val="0"/>
        <w:numId w:val="1"/>
      </w:numPr>
      <w:spacing w:before="156" w:beforeLines="50" w:line="360" w:lineRule="auto"/>
      <w:outlineLvl w:val="0"/>
    </w:pPr>
    <w:rPr>
      <w:b/>
      <w:bCs/>
      <w:kern w:val="44"/>
      <w:sz w:val="30"/>
      <w:szCs w:val="30"/>
    </w:rPr>
  </w:style>
  <w:style w:type="paragraph" w:styleId="3">
    <w:name w:val="heading 2"/>
    <w:basedOn w:val="1"/>
    <w:next w:val="1"/>
    <w:link w:val="23"/>
    <w:unhideWhenUsed/>
    <w:qFormat/>
    <w:uiPriority w:val="0"/>
    <w:pPr>
      <w:keepNext/>
      <w:keepLines/>
      <w:numPr>
        <w:ilvl w:val="1"/>
        <w:numId w:val="1"/>
      </w:numPr>
      <w:spacing w:before="156" w:beforeLines="50" w:line="360" w:lineRule="auto"/>
      <w:outlineLvl w:val="1"/>
    </w:pPr>
    <w:rPr>
      <w:rFonts w:cstheme="majorBidi"/>
      <w:b/>
      <w:bCs/>
      <w:sz w:val="24"/>
      <w:szCs w:val="24"/>
    </w:rPr>
  </w:style>
  <w:style w:type="paragraph" w:styleId="4">
    <w:name w:val="heading 3"/>
    <w:basedOn w:val="1"/>
    <w:next w:val="1"/>
    <w:link w:val="24"/>
    <w:unhideWhenUsed/>
    <w:qFormat/>
    <w:uiPriority w:val="9"/>
    <w:pPr>
      <w:keepNext/>
      <w:keepLines/>
      <w:numPr>
        <w:ilvl w:val="2"/>
        <w:numId w:val="1"/>
      </w:numPr>
      <w:spacing w:before="156" w:beforeLines="50"/>
      <w:outlineLvl w:val="2"/>
    </w:pPr>
    <w:rPr>
      <w:b/>
      <w:bCs/>
      <w:szCs w:val="21"/>
    </w:rPr>
  </w:style>
  <w:style w:type="paragraph" w:styleId="5">
    <w:name w:val="heading 4"/>
    <w:basedOn w:val="1"/>
    <w:next w:val="1"/>
    <w:link w:val="25"/>
    <w:unhideWhenUsed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6"/>
    <w:unhideWhenUsed/>
    <w:qFormat/>
    <w:uiPriority w:val="9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27"/>
    <w:unhideWhenUsed/>
    <w:qFormat/>
    <w:uiPriority w:val="9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eastAsiaTheme="majorEastAsia" w:cstheme="majorBidi"/>
      <w:b/>
      <w:bCs/>
      <w:sz w:val="24"/>
      <w:szCs w:val="24"/>
    </w:rPr>
  </w:style>
  <w:style w:type="paragraph" w:styleId="8">
    <w:name w:val="heading 7"/>
    <w:basedOn w:val="1"/>
    <w:next w:val="1"/>
    <w:link w:val="28"/>
    <w:semiHidden/>
    <w:unhideWhenUsed/>
    <w:qFormat/>
    <w:uiPriority w:val="9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9">
    <w:name w:val="heading 8"/>
    <w:basedOn w:val="1"/>
    <w:next w:val="1"/>
    <w:link w:val="29"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eastAsiaTheme="majorEastAsia" w:cstheme="majorBidi"/>
      <w:sz w:val="24"/>
      <w:szCs w:val="24"/>
    </w:rPr>
  </w:style>
  <w:style w:type="paragraph" w:styleId="10">
    <w:name w:val="heading 9"/>
    <w:basedOn w:val="1"/>
    <w:next w:val="1"/>
    <w:link w:val="30"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eastAsiaTheme="majorEastAsia" w:cstheme="majorBidi"/>
      <w:szCs w:val="21"/>
    </w:rPr>
  </w:style>
  <w:style w:type="character" w:default="1" w:styleId="20">
    <w:name w:val="Default Paragraph Font"/>
    <w:semiHidden/>
    <w:unhideWhenUsed/>
    <w:uiPriority w:val="1"/>
  </w:style>
  <w:style w:type="table" w:default="1" w:styleId="1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3"/>
    <w:basedOn w:val="1"/>
    <w:next w:val="1"/>
    <w:unhideWhenUsed/>
    <w:qFormat/>
    <w:uiPriority w:val="39"/>
    <w:pPr>
      <w:ind w:left="840" w:leftChars="400"/>
    </w:pPr>
    <w:rPr>
      <w:sz w:val="18"/>
    </w:rPr>
  </w:style>
  <w:style w:type="paragraph" w:styleId="12">
    <w:name w:val="Date"/>
    <w:basedOn w:val="1"/>
    <w:next w:val="1"/>
    <w:link w:val="36"/>
    <w:semiHidden/>
    <w:unhideWhenUsed/>
    <w:qFormat/>
    <w:uiPriority w:val="99"/>
    <w:pPr>
      <w:ind w:left="100" w:leftChars="2500"/>
    </w:pPr>
  </w:style>
  <w:style w:type="paragraph" w:styleId="13">
    <w:name w:val="Balloon Text"/>
    <w:basedOn w:val="1"/>
    <w:link w:val="35"/>
    <w:semiHidden/>
    <w:unhideWhenUsed/>
    <w:qFormat/>
    <w:uiPriority w:val="99"/>
    <w:rPr>
      <w:sz w:val="18"/>
      <w:szCs w:val="18"/>
    </w:rPr>
  </w:style>
  <w:style w:type="paragraph" w:styleId="14">
    <w:name w:val="footer"/>
    <w:basedOn w:val="1"/>
    <w:link w:val="3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5">
    <w:name w:val="header"/>
    <w:basedOn w:val="1"/>
    <w:link w:val="3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6">
    <w:name w:val="toc 1"/>
    <w:basedOn w:val="1"/>
    <w:next w:val="1"/>
    <w:unhideWhenUsed/>
    <w:qFormat/>
    <w:uiPriority w:val="39"/>
    <w:rPr>
      <w:sz w:val="20"/>
    </w:rPr>
  </w:style>
  <w:style w:type="paragraph" w:styleId="17">
    <w:name w:val="toc 2"/>
    <w:basedOn w:val="1"/>
    <w:next w:val="1"/>
    <w:unhideWhenUsed/>
    <w:qFormat/>
    <w:uiPriority w:val="39"/>
    <w:pPr>
      <w:ind w:left="420" w:leftChars="200"/>
    </w:pPr>
    <w:rPr>
      <w:sz w:val="18"/>
    </w:rPr>
  </w:style>
  <w:style w:type="paragraph" w:styleId="18">
    <w:name w:val="Title"/>
    <w:basedOn w:val="1"/>
    <w:next w:val="1"/>
    <w:link w:val="33"/>
    <w:qFormat/>
    <w:uiPriority w:val="10"/>
    <w:pPr>
      <w:spacing w:before="312" w:beforeLines="100" w:after="156" w:afterLines="50" w:line="360" w:lineRule="auto"/>
      <w:jc w:val="center"/>
      <w:outlineLvl w:val="0"/>
    </w:pPr>
    <w:rPr>
      <w:rFonts w:cstheme="majorBidi"/>
      <w:b/>
      <w:bCs/>
      <w:sz w:val="52"/>
      <w:szCs w:val="52"/>
    </w:rPr>
  </w:style>
  <w:style w:type="character" w:styleId="21">
    <w:name w:val="Hyperlink"/>
    <w:basedOn w:val="2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2">
    <w:name w:val="标题 1 字符"/>
    <w:basedOn w:val="20"/>
    <w:link w:val="2"/>
    <w:qFormat/>
    <w:uiPriority w:val="9"/>
    <w:rPr>
      <w:rFonts w:eastAsia="微软雅黑" w:asciiTheme="majorHAnsi" w:hAnsiTheme="majorHAnsi"/>
      <w:b/>
      <w:bCs/>
      <w:kern w:val="44"/>
      <w:sz w:val="30"/>
      <w:szCs w:val="30"/>
    </w:rPr>
  </w:style>
  <w:style w:type="character" w:customStyle="1" w:styleId="23">
    <w:name w:val="标题 2 字符"/>
    <w:basedOn w:val="20"/>
    <w:link w:val="3"/>
    <w:qFormat/>
    <w:uiPriority w:val="0"/>
    <w:rPr>
      <w:rFonts w:eastAsia="微软雅黑" w:asciiTheme="majorHAnsi" w:hAnsiTheme="majorHAnsi" w:cstheme="majorBidi"/>
      <w:b/>
      <w:bCs/>
      <w:kern w:val="2"/>
      <w:sz w:val="24"/>
      <w:szCs w:val="24"/>
    </w:rPr>
  </w:style>
  <w:style w:type="character" w:customStyle="1" w:styleId="24">
    <w:name w:val="标题 3 字符"/>
    <w:basedOn w:val="20"/>
    <w:link w:val="4"/>
    <w:qFormat/>
    <w:uiPriority w:val="9"/>
    <w:rPr>
      <w:rFonts w:eastAsia="微软雅黑" w:asciiTheme="majorHAnsi" w:hAnsiTheme="majorHAnsi"/>
      <w:b/>
      <w:bCs/>
      <w:kern w:val="2"/>
      <w:sz w:val="21"/>
      <w:szCs w:val="21"/>
    </w:rPr>
  </w:style>
  <w:style w:type="character" w:customStyle="1" w:styleId="25">
    <w:name w:val="标题 4 字符"/>
    <w:basedOn w:val="20"/>
    <w:link w:val="5"/>
    <w:qFormat/>
    <w:uiPriority w:val="9"/>
    <w:rPr>
      <w:rFonts w:asciiTheme="majorHAnsi" w:hAnsiTheme="majorHAnsi" w:eastAsiaTheme="majorEastAsia" w:cstheme="majorBidi"/>
      <w:b/>
      <w:bCs/>
      <w:kern w:val="2"/>
      <w:sz w:val="28"/>
      <w:szCs w:val="28"/>
    </w:rPr>
  </w:style>
  <w:style w:type="character" w:customStyle="1" w:styleId="26">
    <w:name w:val="标题 5 字符"/>
    <w:basedOn w:val="20"/>
    <w:link w:val="6"/>
    <w:qFormat/>
    <w:uiPriority w:val="9"/>
    <w:rPr>
      <w:rFonts w:eastAsia="微软雅黑" w:asciiTheme="majorHAnsi" w:hAnsiTheme="majorHAnsi"/>
      <w:b/>
      <w:bCs/>
      <w:kern w:val="2"/>
      <w:sz w:val="28"/>
      <w:szCs w:val="28"/>
    </w:rPr>
  </w:style>
  <w:style w:type="character" w:customStyle="1" w:styleId="27">
    <w:name w:val="标题 6 字符"/>
    <w:basedOn w:val="20"/>
    <w:link w:val="7"/>
    <w:uiPriority w:val="9"/>
    <w:rPr>
      <w:rFonts w:asciiTheme="majorHAnsi" w:hAnsiTheme="majorHAnsi" w:eastAsiaTheme="majorEastAsia" w:cstheme="majorBidi"/>
      <w:b/>
      <w:bCs/>
      <w:kern w:val="2"/>
      <w:sz w:val="24"/>
      <w:szCs w:val="24"/>
    </w:rPr>
  </w:style>
  <w:style w:type="character" w:customStyle="1" w:styleId="28">
    <w:name w:val="标题 7 字符"/>
    <w:basedOn w:val="20"/>
    <w:link w:val="8"/>
    <w:semiHidden/>
    <w:uiPriority w:val="9"/>
    <w:rPr>
      <w:rFonts w:eastAsia="微软雅黑" w:asciiTheme="majorHAnsi" w:hAnsiTheme="majorHAnsi"/>
      <w:b/>
      <w:bCs/>
      <w:kern w:val="2"/>
      <w:sz w:val="24"/>
      <w:szCs w:val="24"/>
    </w:rPr>
  </w:style>
  <w:style w:type="character" w:customStyle="1" w:styleId="29">
    <w:name w:val="标题 8 字符"/>
    <w:basedOn w:val="20"/>
    <w:link w:val="9"/>
    <w:semiHidden/>
    <w:uiPriority w:val="9"/>
    <w:rPr>
      <w:rFonts w:asciiTheme="majorHAnsi" w:hAnsiTheme="majorHAnsi" w:eastAsiaTheme="majorEastAsia" w:cstheme="majorBidi"/>
      <w:kern w:val="2"/>
      <w:sz w:val="24"/>
      <w:szCs w:val="24"/>
    </w:rPr>
  </w:style>
  <w:style w:type="character" w:customStyle="1" w:styleId="30">
    <w:name w:val="标题 9 字符"/>
    <w:basedOn w:val="20"/>
    <w:link w:val="10"/>
    <w:semiHidden/>
    <w:uiPriority w:val="9"/>
    <w:rPr>
      <w:rFonts w:asciiTheme="majorHAnsi" w:hAnsiTheme="majorHAnsi" w:eastAsiaTheme="majorEastAsia" w:cstheme="majorBidi"/>
      <w:kern w:val="2"/>
      <w:sz w:val="21"/>
      <w:szCs w:val="21"/>
    </w:rPr>
  </w:style>
  <w:style w:type="character" w:customStyle="1" w:styleId="31">
    <w:name w:val="页脚 字符"/>
    <w:basedOn w:val="20"/>
    <w:link w:val="14"/>
    <w:qFormat/>
    <w:uiPriority w:val="99"/>
    <w:rPr>
      <w:rFonts w:eastAsia="微软雅黑" w:asciiTheme="majorHAnsi" w:hAnsiTheme="majorHAnsi"/>
      <w:sz w:val="18"/>
      <w:szCs w:val="18"/>
    </w:rPr>
  </w:style>
  <w:style w:type="character" w:customStyle="1" w:styleId="32">
    <w:name w:val="页眉 字符"/>
    <w:basedOn w:val="20"/>
    <w:link w:val="15"/>
    <w:qFormat/>
    <w:uiPriority w:val="99"/>
    <w:rPr>
      <w:rFonts w:eastAsia="微软雅黑" w:asciiTheme="majorHAnsi" w:hAnsiTheme="majorHAnsi"/>
      <w:sz w:val="18"/>
      <w:szCs w:val="18"/>
    </w:rPr>
  </w:style>
  <w:style w:type="character" w:customStyle="1" w:styleId="33">
    <w:name w:val="标题 字符"/>
    <w:basedOn w:val="20"/>
    <w:link w:val="18"/>
    <w:qFormat/>
    <w:uiPriority w:val="10"/>
    <w:rPr>
      <w:rFonts w:eastAsia="微软雅黑" w:asciiTheme="majorHAnsi" w:hAnsiTheme="majorHAnsi" w:cstheme="majorBidi"/>
      <w:b/>
      <w:bCs/>
      <w:sz w:val="52"/>
      <w:szCs w:val="52"/>
    </w:rPr>
  </w:style>
  <w:style w:type="paragraph" w:styleId="34">
    <w:name w:val="List Paragraph"/>
    <w:basedOn w:val="1"/>
    <w:qFormat/>
    <w:uiPriority w:val="34"/>
    <w:pPr>
      <w:ind w:firstLine="420" w:firstLineChars="200"/>
    </w:pPr>
  </w:style>
  <w:style w:type="character" w:customStyle="1" w:styleId="35">
    <w:name w:val="批注框文本 字符"/>
    <w:basedOn w:val="20"/>
    <w:link w:val="13"/>
    <w:semiHidden/>
    <w:uiPriority w:val="99"/>
    <w:rPr>
      <w:rFonts w:eastAsia="微软雅黑" w:asciiTheme="majorHAnsi" w:hAnsiTheme="majorHAnsi"/>
      <w:sz w:val="18"/>
      <w:szCs w:val="18"/>
    </w:rPr>
  </w:style>
  <w:style w:type="character" w:customStyle="1" w:styleId="36">
    <w:name w:val="日期 字符"/>
    <w:basedOn w:val="20"/>
    <w:link w:val="12"/>
    <w:semiHidden/>
    <w:qFormat/>
    <w:uiPriority w:val="99"/>
    <w:rPr>
      <w:rFonts w:eastAsia="微软雅黑" w:asciiTheme="majorHAnsi" w:hAnsiTheme="majorHAnsi"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2" Type="http://schemas.openxmlformats.org/officeDocument/2006/relationships/fontTable" Target="fontTable.xml"/><Relationship Id="rId181" Type="http://schemas.openxmlformats.org/officeDocument/2006/relationships/customXml" Target="../customXml/item2.xml"/><Relationship Id="rId180" Type="http://schemas.openxmlformats.org/officeDocument/2006/relationships/numbering" Target="numbering.xml"/><Relationship Id="rId18" Type="http://schemas.openxmlformats.org/officeDocument/2006/relationships/image" Target="media/image12.png"/><Relationship Id="rId179" Type="http://schemas.openxmlformats.org/officeDocument/2006/relationships/customXml" Target="../customXml/item1.xml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png"/><Relationship Id="rId174" Type="http://schemas.openxmlformats.org/officeDocument/2006/relationships/image" Target="media/image168.png"/><Relationship Id="rId173" Type="http://schemas.openxmlformats.org/officeDocument/2006/relationships/image" Target="media/image167.png"/><Relationship Id="rId172" Type="http://schemas.openxmlformats.org/officeDocument/2006/relationships/image" Target="media/image166.png"/><Relationship Id="rId171" Type="http://schemas.openxmlformats.org/officeDocument/2006/relationships/image" Target="media/image165.pn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png"/><Relationship Id="rId168" Type="http://schemas.openxmlformats.org/officeDocument/2006/relationships/image" Target="media/image162.png"/><Relationship Id="rId167" Type="http://schemas.openxmlformats.org/officeDocument/2006/relationships/image" Target="media/image161.png"/><Relationship Id="rId166" Type="http://schemas.openxmlformats.org/officeDocument/2006/relationships/image" Target="media/image160.png"/><Relationship Id="rId165" Type="http://schemas.openxmlformats.org/officeDocument/2006/relationships/image" Target="media/image159.png"/><Relationship Id="rId164" Type="http://schemas.openxmlformats.org/officeDocument/2006/relationships/image" Target="media/image158.pn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pn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png"/><Relationship Id="rId154" Type="http://schemas.openxmlformats.org/officeDocument/2006/relationships/image" Target="media/image148.png"/><Relationship Id="rId153" Type="http://schemas.openxmlformats.org/officeDocument/2006/relationships/image" Target="media/image147.png"/><Relationship Id="rId152" Type="http://schemas.openxmlformats.org/officeDocument/2006/relationships/image" Target="media/image146.png"/><Relationship Id="rId151" Type="http://schemas.openxmlformats.org/officeDocument/2006/relationships/image" Target="media/image145.pn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jpe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jpe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F6886E-16C0-45EE-9114-9FD890A4246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86</Pages>
  <Words>8371</Words>
  <Characters>8587</Characters>
  <Lines>92</Lines>
  <Paragraphs>26</Paragraphs>
  <TotalTime>0</TotalTime>
  <ScaleCrop>false</ScaleCrop>
  <LinksUpToDate>false</LinksUpToDate>
  <CharactersWithSpaces>8701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2019-12-05T10:46:00Z</dcterms:created>
  <dc:creator>changqing15</dc:creator>
  <cp:lastModifiedBy>Sweet</cp:lastModifiedBy>
  <cp:lastPrinted>2020-10-14T12:31:00Z</cp:lastPrinted>
  <dcterms:modified xsi:type="dcterms:W3CDTF">2022-09-07T05:51:04Z</dcterms:modified>
  <cp:revision>55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9E785CEF85D04AE394F5D239C444B4A0</vt:lpwstr>
  </property>
</Properties>
</file>